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（様式第２－６号）</w:t>
      </w:r>
    </w:p>
    <w:p>
      <w:pPr>
        <w:spacing w:line="320" w:lineRule="exact"/>
        <w:jc w:val="left"/>
        <w:rPr>
          <w:rFonts w:ascii="ＭＳ Ｐゴシック" w:eastAsia="ＭＳ Ｐゴシック" w:hAnsi="ＭＳ Ｐゴシック"/>
          <w:sz w:val="24"/>
          <w:szCs w:val="24"/>
        </w:rPr>
      </w:pPr>
    </w:p>
    <w:p>
      <w:pPr>
        <w:spacing w:line="32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Pr>
          <w:rFonts w:ascii="ＭＳ ゴシック" w:eastAsia="ＭＳ ゴシック" w:hAnsi="ＭＳ ゴシック" w:hint="eastAsia"/>
          <w:sz w:val="24"/>
          <w:szCs w:val="24"/>
        </w:rPr>
        <w:t>茨城県</w:t>
      </w:r>
    </w:p>
    <w:p>
      <w:pPr>
        <w:spacing w:line="320" w:lineRule="exact"/>
        <w:jc w:val="right"/>
      </w:pPr>
    </w:p>
    <w:p>
      <w:pPr>
        <w:spacing w:line="320" w:lineRule="exact"/>
        <w:jc w:val="center"/>
      </w:pPr>
      <w:r>
        <w:rPr>
          <w:rFonts w:ascii="ＭＳ Ｐゴシック" w:eastAsia="ＭＳ Ｐゴシック" w:hAnsi="ＭＳ Ｐゴシック" w:hint="eastAsia"/>
          <w:sz w:val="28"/>
        </w:rPr>
        <w:t>多面的機能支払の実施に関する基本方針（要綱基本方針）</w:t>
      </w:r>
    </w:p>
    <w:p>
      <w:pPr>
        <w:tabs>
          <w:tab w:val="left" w:pos="5940"/>
        </w:tabs>
        <w:spacing w:line="320" w:lineRule="exact"/>
        <w:rPr>
          <w:rFonts w:ascii="ＭＳ Ｐゴシック" w:eastAsia="ＭＳ Ｐゴシック" w:hAnsi="ＭＳ Ｐゴシック"/>
          <w:szCs w:val="24"/>
        </w:rPr>
      </w:pPr>
      <w:r>
        <w:rPr>
          <w:rFonts w:ascii="ＭＳ Ｐゴシック" w:eastAsia="ＭＳ Ｐゴシック" w:hAnsi="ＭＳ Ｐゴシック"/>
          <w:szCs w:val="24"/>
        </w:rPr>
        <w:tab/>
      </w:r>
    </w:p>
    <w:p>
      <w:pPr>
        <w:rPr>
          <w:rFonts w:asciiTheme="majorEastAsia" w:eastAsiaTheme="majorEastAsia" w:hAnsiTheme="majorEastAsia"/>
          <w:szCs w:val="24"/>
        </w:rPr>
      </w:pPr>
      <w:r>
        <w:rPr>
          <w:rFonts w:asciiTheme="majorEastAsia" w:eastAsiaTheme="majorEastAsia" w:hAnsiTheme="majorEastAsia" w:hint="eastAsia"/>
          <w:szCs w:val="24"/>
        </w:rPr>
        <w:t>１　取組の推進に関する基本的考え方</w:t>
      </w:r>
    </w:p>
    <w:p>
      <w:pPr>
        <w:ind w:firstLineChars="100" w:firstLine="210"/>
        <w:rPr>
          <w:rFonts w:asciiTheme="minorEastAsia" w:hAnsiTheme="minorEastAsia"/>
          <w:szCs w:val="24"/>
        </w:rPr>
      </w:pPr>
      <w:r>
        <w:rPr>
          <w:rFonts w:asciiTheme="minorEastAsia" w:hAnsiTheme="minorEastAsia" w:hint="eastAsia"/>
          <w:szCs w:val="24"/>
        </w:rPr>
        <w:t>本県では、過疎化・高齢化・混住化等に伴う集落機能の低下により、農地・農業用水等の資源の保全管理が困難となっている。また、農村の自然環境や景観の保全・形成等の多面的機能に対する県民の要請を踏まえ、農業者と地域住民が一体となり、地域の資源である農地・農業用水等の保全管理や農村環境の向上に向けた取組を推進することとしている。</w:t>
      </w:r>
    </w:p>
    <w:p>
      <w:pPr>
        <w:ind w:firstLineChars="100" w:firstLine="210"/>
        <w:rPr>
          <w:rFonts w:asciiTheme="minorEastAsia" w:hAnsiTheme="minorEastAsia"/>
          <w:szCs w:val="24"/>
        </w:rPr>
      </w:pPr>
      <w:r>
        <w:rPr>
          <w:rFonts w:asciiTheme="minorEastAsia" w:hAnsiTheme="minorEastAsia" w:hint="eastAsia"/>
          <w:szCs w:val="24"/>
        </w:rPr>
        <w:t>このため、平成19年度から地域共同による農地・農業用水等の資源の保全管理と農村環境の保全のための活動に対し支援を行ってきたが、共同活動の困難化に伴い、農用地・水路・農道等の地域資源の保全管理に対する担い手農家の負担増加が大きな課題となってきている。</w:t>
      </w:r>
    </w:p>
    <w:p>
      <w:pPr>
        <w:ind w:firstLineChars="100" w:firstLine="210"/>
        <w:rPr>
          <w:rFonts w:asciiTheme="minorEastAsia" w:hAnsiTheme="minorEastAsia"/>
        </w:rPr>
      </w:pPr>
      <w:r>
        <w:rPr>
          <w:rFonts w:asciiTheme="minorEastAsia" w:hAnsiTheme="minorEastAsia" w:hint="eastAsia"/>
          <w:szCs w:val="24"/>
        </w:rPr>
        <w:t>このようなことから、多面的機能支払交付金により、地域ぐるみの共同活動を支援し、農村地域の構造変化に対応した地域資源の適切な保全管理を推進することにより、将来にわたって農業の有する多面的機能の維持・発揮を図るものである。</w:t>
      </w:r>
    </w:p>
    <w:p/>
    <w:p>
      <w:pPr>
        <w:rPr>
          <w:rFonts w:ascii="ＭＳ Ｐゴシック" w:eastAsia="ＭＳ Ｐゴシック" w:hAnsi="ＭＳ Ｐゴシック"/>
          <w:szCs w:val="24"/>
        </w:rPr>
      </w:pPr>
      <w:r>
        <w:rPr>
          <w:rFonts w:ascii="ＭＳ Ｐゴシック" w:eastAsia="ＭＳ Ｐゴシック" w:hAnsi="ＭＳ Ｐゴシック" w:hint="eastAsia"/>
          <w:szCs w:val="24"/>
        </w:rPr>
        <w:t>２　農地維持支払交付金に関する事項</w:t>
      </w:r>
    </w:p>
    <w:p>
      <w:pPr>
        <w:rPr>
          <w:rFonts w:asciiTheme="minorEastAsia" w:hAnsiTheme="minorEastAsia"/>
        </w:rPr>
      </w:pPr>
      <w:r>
        <w:rPr>
          <w:rFonts w:asciiTheme="minorEastAsia" w:hAnsiTheme="minorEastAsia" w:hint="eastAsia"/>
          <w:szCs w:val="24"/>
        </w:rPr>
        <w:t>（１）地域活動指針の策定及び同指針に基づき定める要件の設定</w:t>
      </w:r>
    </w:p>
    <w:p>
      <w:pPr>
        <w:ind w:firstLineChars="100" w:firstLine="210"/>
        <w:rPr>
          <w:rFonts w:asciiTheme="minorEastAsia" w:hAnsiTheme="minorEastAsia"/>
          <w:szCs w:val="21"/>
        </w:rPr>
      </w:pPr>
      <w:r>
        <w:rPr>
          <w:rFonts w:asciiTheme="minorEastAsia" w:hAnsiTheme="minorEastAsia" w:hint="eastAsia"/>
          <w:szCs w:val="24"/>
        </w:rPr>
        <w:t>①　地域活動指針策定における基本的考え方</w:t>
      </w:r>
    </w:p>
    <w:p>
      <w:pPr>
        <w:ind w:firstLineChars="200" w:firstLine="420"/>
        <w:rPr>
          <w:rFonts w:asciiTheme="minorEastAsia" w:hAnsiTheme="minorEastAsia"/>
          <w:szCs w:val="21"/>
        </w:rPr>
      </w:pPr>
      <w:r>
        <w:rPr>
          <w:rFonts w:asciiTheme="minorEastAsia" w:hAnsiTheme="minorEastAsia" w:hint="eastAsia"/>
          <w:szCs w:val="21"/>
        </w:rPr>
        <w:t>多面的機能支払交付金実施要領別記1-2第3の1の活動指針及び活動要件を基礎とする。</w:t>
      </w:r>
    </w:p>
    <w:p>
      <w:pPr>
        <w:ind w:firstLineChars="200" w:firstLine="420"/>
        <w:rPr>
          <w:rFonts w:asciiTheme="minorEastAsia" w:hAnsiTheme="minorEastAsia"/>
          <w:szCs w:val="21"/>
        </w:rPr>
      </w:pPr>
      <w:r>
        <w:rPr>
          <w:rFonts w:asciiTheme="minorEastAsia" w:hAnsiTheme="minorEastAsia" w:hint="eastAsia"/>
          <w:szCs w:val="21"/>
        </w:rPr>
        <w:t>なお、実践活動等の際には、安全な活動に努めるものとする。</w:t>
      </w:r>
    </w:p>
    <w:p>
      <w:pPr>
        <w:rPr>
          <w:rFonts w:asciiTheme="minorEastAsia" w:hAnsiTheme="minorEastAsia"/>
          <w:szCs w:val="21"/>
        </w:rPr>
      </w:pPr>
    </w:p>
    <w:p>
      <w:pPr>
        <w:ind w:firstLineChars="100" w:firstLine="210"/>
        <w:rPr>
          <w:rFonts w:asciiTheme="minorEastAsia" w:hAnsiTheme="minorEastAsia"/>
          <w:szCs w:val="21"/>
        </w:rPr>
      </w:pPr>
      <w:r>
        <w:rPr>
          <w:rFonts w:asciiTheme="minorEastAsia" w:hAnsiTheme="minorEastAsia" w:hint="eastAsia"/>
          <w:szCs w:val="24"/>
        </w:rPr>
        <w:t>②　地域活動指針に基づき定める要件設定の基本的考え方</w:t>
      </w:r>
    </w:p>
    <w:p>
      <w:pPr>
        <w:tabs>
          <w:tab w:val="left" w:pos="1276"/>
        </w:tabs>
        <w:ind w:firstLineChars="200" w:firstLine="420"/>
        <w:rPr>
          <w:rFonts w:asciiTheme="minorEastAsia" w:hAnsiTheme="minorEastAsia"/>
          <w:szCs w:val="24"/>
        </w:rPr>
      </w:pPr>
      <w:r>
        <w:rPr>
          <w:rFonts w:asciiTheme="minorEastAsia" w:hAnsiTheme="minorEastAsia" w:hint="eastAsia"/>
          <w:szCs w:val="24"/>
        </w:rPr>
        <w:t>ア　地域資源の基礎的保全活動</w:t>
      </w:r>
    </w:p>
    <w:p>
      <w:pPr>
        <w:ind w:leftChars="300" w:left="630" w:firstLineChars="100" w:firstLine="210"/>
        <w:rPr>
          <w:rFonts w:asciiTheme="minorEastAsia" w:hAnsiTheme="minorEastAsia"/>
          <w:szCs w:val="24"/>
        </w:rPr>
      </w:pPr>
      <w:r>
        <w:rPr>
          <w:rFonts w:asciiTheme="minorEastAsia" w:hAnsiTheme="minorEastAsia" w:hint="eastAsia"/>
          <w:szCs w:val="24"/>
        </w:rPr>
        <w:t>地域活動指針の「地域資源の基礎的な保全活動」のすべての活動項目を実施する。ただし、活動の対象となる施設が存在しない活動項目は除外する。</w:t>
      </w:r>
    </w:p>
    <w:p>
      <w:pPr>
        <w:ind w:firstLineChars="200" w:firstLine="420"/>
        <w:rPr>
          <w:rFonts w:asciiTheme="minorEastAsia" w:hAnsiTheme="minorEastAsia"/>
          <w:szCs w:val="24"/>
        </w:rPr>
      </w:pPr>
      <w:r>
        <w:rPr>
          <w:rFonts w:asciiTheme="minorEastAsia" w:hAnsiTheme="minorEastAsia" w:hint="eastAsia"/>
          <w:szCs w:val="24"/>
        </w:rPr>
        <w:t>イ　地域資源の適切な保全管理のための推進活動</w:t>
      </w:r>
    </w:p>
    <w:p>
      <w:pPr>
        <w:ind w:leftChars="300" w:left="630" w:firstLineChars="100" w:firstLine="210"/>
        <w:rPr>
          <w:rFonts w:asciiTheme="minorEastAsia" w:hAnsiTheme="minorEastAsia"/>
          <w:szCs w:val="24"/>
        </w:rPr>
      </w:pPr>
      <w:r>
        <w:rPr>
          <w:rFonts w:asciiTheme="minorEastAsia" w:hAnsiTheme="minorEastAsia" w:hint="eastAsia"/>
          <w:szCs w:val="24"/>
        </w:rPr>
        <w:t>地域活動指針の「地域資源の適切な保全活動のための推進活動」のうち、該当する取組を選択し、毎年度実施する。</w:t>
      </w:r>
    </w:p>
    <w:p>
      <w:pPr>
        <w:ind w:firstLineChars="100" w:firstLine="210"/>
        <w:rPr>
          <w:rFonts w:asciiTheme="minorEastAsia" w:hAnsiTheme="minorEastAsia"/>
          <w:szCs w:val="21"/>
        </w:rPr>
      </w:pPr>
    </w:p>
    <w:p>
      <w:pPr>
        <w:tabs>
          <w:tab w:val="left" w:pos="1134"/>
        </w:tabs>
        <w:ind w:firstLineChars="100" w:firstLine="210"/>
        <w:rPr>
          <w:rFonts w:asciiTheme="minorEastAsia" w:hAnsiTheme="minorEastAsia"/>
        </w:rPr>
      </w:pPr>
      <w:r>
        <w:rPr>
          <w:rFonts w:asciiTheme="minorEastAsia" w:hAnsiTheme="minorEastAsia" w:hint="eastAsia"/>
          <w:szCs w:val="21"/>
        </w:rPr>
        <w:t>③　国が定める活動指針及び活動要件に追加する事項等</w:t>
      </w:r>
    </w:p>
    <w:p>
      <w:pPr>
        <w:ind w:firstLineChars="200" w:firstLine="420"/>
        <w:rPr>
          <w:rFonts w:asciiTheme="minorEastAsia" w:hAnsiTheme="minorEastAsia"/>
        </w:rPr>
      </w:pPr>
      <w:r>
        <w:rPr>
          <w:rFonts w:asciiTheme="minorEastAsia" w:hAnsiTheme="minorEastAsia" w:hint="eastAsia"/>
          <w:szCs w:val="21"/>
        </w:rPr>
        <w:t>ア　地域資源の基礎的保全活動</w:t>
      </w:r>
    </w:p>
    <w:p>
      <w:pPr>
        <w:tabs>
          <w:tab w:val="left" w:pos="885"/>
        </w:tabs>
        <w:ind w:leftChars="300" w:left="630" w:firstLineChars="100" w:firstLine="210"/>
        <w:rPr>
          <w:rFonts w:asciiTheme="minorEastAsia" w:hAnsiTheme="minorEastAsia"/>
          <w:szCs w:val="21"/>
        </w:rPr>
      </w:pPr>
      <w:r>
        <w:rPr>
          <w:rFonts w:asciiTheme="minorEastAsia" w:hAnsiTheme="minorEastAsia" w:hint="eastAsia"/>
          <w:szCs w:val="21"/>
        </w:rPr>
        <w:t>多面的機能支払交付金実施要領別記1-2第3の1の活動指針及び活動要件に準じ、追加項目は設けない。</w:t>
      </w:r>
    </w:p>
    <w:p>
      <w:pPr>
        <w:tabs>
          <w:tab w:val="left" w:pos="885"/>
        </w:tabs>
        <w:ind w:firstLineChars="200" w:firstLine="420"/>
        <w:rPr>
          <w:rFonts w:asciiTheme="minorEastAsia" w:hAnsiTheme="minorEastAsia"/>
          <w:szCs w:val="21"/>
        </w:rPr>
      </w:pPr>
      <w:r>
        <w:rPr>
          <w:rFonts w:asciiTheme="minorEastAsia" w:hAnsiTheme="minorEastAsia" w:hint="eastAsia"/>
          <w:szCs w:val="21"/>
        </w:rPr>
        <w:t>イ　地域資源の適切な保全管理のための推進活動</w:t>
      </w:r>
    </w:p>
    <w:p>
      <w:pPr>
        <w:tabs>
          <w:tab w:val="left" w:pos="885"/>
        </w:tabs>
        <w:ind w:leftChars="300" w:left="630" w:firstLineChars="100" w:firstLine="210"/>
        <w:rPr>
          <w:rFonts w:asciiTheme="minorEastAsia" w:hAnsiTheme="minorEastAsia"/>
          <w:szCs w:val="21"/>
        </w:rPr>
      </w:pPr>
      <w:r>
        <w:rPr>
          <w:rFonts w:asciiTheme="minorEastAsia" w:hAnsiTheme="minorEastAsia" w:hint="eastAsia"/>
          <w:szCs w:val="21"/>
        </w:rPr>
        <w:t>多面的機能支払交付金実施要領別記1-2第3の1の活動指針及び活動要件に準じ、追加項目は設けない。</w:t>
      </w:r>
    </w:p>
    <w:p>
      <w:pPr>
        <w:tabs>
          <w:tab w:val="left" w:pos="885"/>
        </w:tabs>
        <w:ind w:firstLineChars="100" w:firstLine="210"/>
        <w:rPr>
          <w:rFonts w:asciiTheme="minorEastAsia" w:hAnsiTheme="minorEastAsia"/>
          <w:szCs w:val="21"/>
        </w:rPr>
      </w:pPr>
    </w:p>
    <w:p>
      <w:pPr>
        <w:tabs>
          <w:tab w:val="left" w:pos="885"/>
        </w:tabs>
        <w:ind w:firstLineChars="100" w:firstLine="210"/>
        <w:rPr>
          <w:rFonts w:asciiTheme="minorEastAsia" w:hAnsiTheme="minorEastAsia"/>
          <w:szCs w:val="21"/>
        </w:rPr>
      </w:pPr>
      <w:r>
        <w:rPr>
          <w:rFonts w:asciiTheme="minorEastAsia" w:hAnsiTheme="minorEastAsia" w:hint="eastAsia"/>
          <w:szCs w:val="21"/>
        </w:rPr>
        <w:t>④　農地維持支払交付金に関する地域活動指針及び同指針に基づき定める要件（別紙１）</w:t>
      </w:r>
    </w:p>
    <w:p>
      <w:pPr>
        <w:tabs>
          <w:tab w:val="left" w:pos="885"/>
        </w:tabs>
        <w:ind w:leftChars="100" w:left="210" w:firstLineChars="100" w:firstLine="210"/>
        <w:rPr>
          <w:rFonts w:asciiTheme="minorEastAsia" w:hAnsiTheme="minorEastAsia"/>
          <w:szCs w:val="21"/>
        </w:rPr>
      </w:pPr>
      <w:r>
        <w:rPr>
          <w:rFonts w:asciiTheme="minorEastAsia" w:hAnsiTheme="minorEastAsia" w:hint="eastAsia"/>
          <w:szCs w:val="21"/>
        </w:rPr>
        <w:t>茨城県の農地維持支払交付金に関する地域活動指針及び同指針に基づき定める要件は、別紙1</w:t>
      </w:r>
      <w:r>
        <w:rPr>
          <w:rFonts w:asciiTheme="minorEastAsia" w:hAnsiTheme="minorEastAsia" w:hint="eastAsia"/>
          <w:szCs w:val="21"/>
        </w:rPr>
        <w:lastRenderedPageBreak/>
        <w:t>のとおりとする。</w:t>
      </w:r>
    </w:p>
    <w:p>
      <w:pPr>
        <w:tabs>
          <w:tab w:val="left" w:pos="885"/>
        </w:tabs>
        <w:rPr>
          <w:rFonts w:hAnsi="ＭＳ 明朝"/>
          <w:szCs w:val="21"/>
        </w:rPr>
      </w:pPr>
    </w:p>
    <w:p>
      <w:pPr>
        <w:tabs>
          <w:tab w:val="left" w:pos="885"/>
        </w:tabs>
        <w:rPr>
          <w:rFonts w:hAnsi="ＭＳ 明朝"/>
          <w:szCs w:val="21"/>
        </w:rPr>
      </w:pPr>
      <w:r>
        <w:rPr>
          <w:rFonts w:hAnsi="ＭＳ 明朝" w:hint="eastAsia"/>
          <w:szCs w:val="21"/>
        </w:rPr>
        <w:t>（２）交付単価</w:t>
      </w:r>
    </w:p>
    <w:p>
      <w:pPr>
        <w:tabs>
          <w:tab w:val="left" w:pos="885"/>
        </w:tabs>
        <w:ind w:firstLineChars="100" w:firstLine="210"/>
      </w:pPr>
      <w:r>
        <w:rPr>
          <w:rFonts w:hAnsi="ＭＳ 明朝" w:hint="eastAsia"/>
          <w:szCs w:val="21"/>
        </w:rPr>
        <w:t>①　基本的考え方</w:t>
      </w:r>
    </w:p>
    <w:p>
      <w:pPr>
        <w:ind w:firstLineChars="200" w:firstLine="420"/>
      </w:pPr>
      <w:r>
        <w:rPr>
          <w:rFonts w:hAnsi="ＭＳ 明朝" w:hint="eastAsia"/>
          <w:szCs w:val="24"/>
        </w:rPr>
        <w:t>茨城県の農地維持支払交付金の交付単価については、次のとおりとする。</w:t>
      </w:r>
    </w:p>
    <w:p>
      <w:pPr>
        <w:ind w:firstLineChars="100" w:firstLine="210"/>
      </w:pPr>
    </w:p>
    <w:p>
      <w:pPr>
        <w:ind w:firstLineChars="100" w:firstLine="210"/>
        <w:rPr>
          <w:rFonts w:hAnsi="ＭＳ 明朝"/>
          <w:szCs w:val="21"/>
        </w:rPr>
      </w:pPr>
      <w:r>
        <w:rPr>
          <w:rFonts w:hAnsi="ＭＳ 明朝" w:hint="eastAsia"/>
          <w:szCs w:val="21"/>
        </w:rPr>
        <w:t>②　農地維持支払交付金の交付単価</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2835"/>
        <w:gridCol w:w="2410"/>
      </w:tblGrid>
      <w:tr>
        <w:trPr>
          <w:trHeight w:val="672"/>
        </w:trPr>
        <w:tc>
          <w:tcPr>
            <w:tcW w:w="2835" w:type="dxa"/>
            <w:shd w:val="clear" w:color="auto" w:fill="auto"/>
            <w:vAlign w:val="center"/>
          </w:tcPr>
          <w:p>
            <w:pPr>
              <w:spacing w:line="300" w:lineRule="exact"/>
              <w:jc w:val="center"/>
              <w:rPr>
                <w:rFonts w:hAnsi="ＭＳ 明朝"/>
                <w:szCs w:val="21"/>
              </w:rPr>
            </w:pPr>
            <w:r>
              <w:rPr>
                <w:rFonts w:hAnsi="ＭＳ 明朝" w:hint="eastAsia"/>
                <w:szCs w:val="21"/>
              </w:rPr>
              <w:t>適用</w:t>
            </w:r>
          </w:p>
        </w:tc>
        <w:tc>
          <w:tcPr>
            <w:tcW w:w="992" w:type="dxa"/>
            <w:shd w:val="clear" w:color="auto" w:fill="auto"/>
            <w:vAlign w:val="center"/>
          </w:tcPr>
          <w:p>
            <w:pPr>
              <w:spacing w:line="300" w:lineRule="exact"/>
              <w:jc w:val="center"/>
              <w:rPr>
                <w:rFonts w:hAnsi="ＭＳ 明朝"/>
                <w:szCs w:val="21"/>
              </w:rPr>
            </w:pPr>
            <w:r>
              <w:rPr>
                <w:rFonts w:hAnsi="ＭＳ 明朝" w:hint="eastAsia"/>
                <w:szCs w:val="21"/>
              </w:rPr>
              <w:t>地目</w:t>
            </w:r>
          </w:p>
        </w:tc>
        <w:tc>
          <w:tcPr>
            <w:tcW w:w="2835" w:type="dxa"/>
            <w:shd w:val="clear" w:color="auto" w:fill="auto"/>
            <w:vAlign w:val="center"/>
          </w:tcPr>
          <w:p>
            <w:pPr>
              <w:spacing w:line="280" w:lineRule="exact"/>
              <w:rPr>
                <w:rFonts w:asciiTheme="minorEastAsia" w:hAnsiTheme="minorEastAsia"/>
                <w:szCs w:val="21"/>
              </w:rPr>
            </w:pPr>
            <w:r>
              <w:rPr>
                <w:rFonts w:asciiTheme="minorEastAsia" w:hAnsiTheme="minorEastAsia"/>
                <w:szCs w:val="21"/>
              </w:rPr>
              <w:t>農地維持支払交付金の</w:t>
            </w:r>
          </w:p>
          <w:p>
            <w:pPr>
              <w:spacing w:line="280" w:lineRule="exact"/>
              <w:rPr>
                <w:rFonts w:asciiTheme="minorEastAsia" w:hAnsiTheme="minorEastAsia"/>
                <w:szCs w:val="21"/>
              </w:rPr>
            </w:pPr>
            <w:r>
              <w:rPr>
                <w:rFonts w:asciiTheme="minorEastAsia" w:hAnsiTheme="minorEastAsia" w:hint="eastAsia"/>
                <w:szCs w:val="21"/>
              </w:rPr>
              <w:t>10アール</w:t>
            </w:r>
            <w:r>
              <w:rPr>
                <w:rFonts w:asciiTheme="minorEastAsia" w:hAnsiTheme="minorEastAsia"/>
                <w:szCs w:val="21"/>
              </w:rPr>
              <w:t>当たりの交付単価</w:t>
            </w:r>
          </w:p>
        </w:tc>
        <w:tc>
          <w:tcPr>
            <w:tcW w:w="2410" w:type="dxa"/>
            <w:shd w:val="clear" w:color="auto" w:fill="auto"/>
            <w:vAlign w:val="center"/>
          </w:tcPr>
          <w:p>
            <w:pPr>
              <w:spacing w:line="280" w:lineRule="exact"/>
              <w:ind w:leftChars="100" w:left="210"/>
              <w:jc w:val="left"/>
              <w:rPr>
                <w:rFonts w:asciiTheme="minorEastAsia" w:hAnsiTheme="minorEastAsia"/>
                <w:szCs w:val="21"/>
              </w:rPr>
            </w:pPr>
            <w:r>
              <w:rPr>
                <w:rFonts w:asciiTheme="minorEastAsia" w:hAnsiTheme="minorEastAsia" w:hint="eastAsia"/>
                <w:szCs w:val="21"/>
              </w:rPr>
              <w:t>左記のうち国の助成</w:t>
            </w:r>
          </w:p>
        </w:tc>
      </w:tr>
      <w:tr>
        <w:trPr>
          <w:trHeight w:val="285"/>
        </w:trPr>
        <w:tc>
          <w:tcPr>
            <w:tcW w:w="2835" w:type="dxa"/>
            <w:vMerge w:val="restart"/>
            <w:shd w:val="clear" w:color="auto" w:fill="auto"/>
            <w:vAlign w:val="center"/>
          </w:tcPr>
          <w:p>
            <w:pPr>
              <w:spacing w:line="300" w:lineRule="exact"/>
              <w:jc w:val="center"/>
              <w:rPr>
                <w:rFonts w:hAnsi="ＭＳ 明朝"/>
                <w:szCs w:val="21"/>
              </w:rPr>
            </w:pPr>
            <w:r>
              <w:rPr>
                <w:rFonts w:hAnsi="ＭＳ 明朝" w:hint="eastAsia"/>
                <w:szCs w:val="21"/>
              </w:rPr>
              <w:t>基本単価</w:t>
            </w:r>
          </w:p>
        </w:tc>
        <w:tc>
          <w:tcPr>
            <w:tcW w:w="992" w:type="dxa"/>
            <w:shd w:val="clear" w:color="auto" w:fill="auto"/>
            <w:vAlign w:val="center"/>
          </w:tcPr>
          <w:p>
            <w:pPr>
              <w:spacing w:line="300" w:lineRule="exact"/>
              <w:jc w:val="center"/>
              <w:rPr>
                <w:rFonts w:hAnsi="ＭＳ 明朝"/>
                <w:szCs w:val="21"/>
              </w:rPr>
            </w:pPr>
            <w:r>
              <w:rPr>
                <w:rFonts w:hAnsi="ＭＳ 明朝" w:hint="eastAsia"/>
                <w:szCs w:val="21"/>
              </w:rPr>
              <w:t>田</w:t>
            </w:r>
          </w:p>
        </w:tc>
        <w:tc>
          <w:tcPr>
            <w:tcW w:w="2835" w:type="dxa"/>
            <w:vAlign w:val="center"/>
          </w:tcPr>
          <w:p>
            <w:pPr>
              <w:spacing w:line="280" w:lineRule="exact"/>
              <w:jc w:val="center"/>
              <w:rPr>
                <w:rFonts w:asciiTheme="minorEastAsia" w:hAnsiTheme="minorEastAsia"/>
                <w:szCs w:val="21"/>
              </w:rPr>
            </w:pPr>
            <w:r>
              <w:rPr>
                <w:rFonts w:asciiTheme="minorEastAsia" w:hAnsiTheme="minorEastAsia" w:hint="eastAsia"/>
                <w:szCs w:val="21"/>
              </w:rPr>
              <w:t>3,000円</w:t>
            </w:r>
          </w:p>
        </w:tc>
        <w:tc>
          <w:tcPr>
            <w:tcW w:w="2410" w:type="dxa"/>
            <w:vAlign w:val="center"/>
          </w:tcPr>
          <w:p>
            <w:pPr>
              <w:spacing w:line="280" w:lineRule="exact"/>
              <w:jc w:val="center"/>
              <w:rPr>
                <w:rFonts w:asciiTheme="minorEastAsia" w:hAnsiTheme="minorEastAsia"/>
                <w:szCs w:val="21"/>
              </w:rPr>
            </w:pPr>
            <w:r>
              <w:rPr>
                <w:rFonts w:asciiTheme="minorEastAsia" w:hAnsiTheme="minorEastAsia" w:hint="eastAsia"/>
                <w:szCs w:val="21"/>
              </w:rPr>
              <w:t>1,500円</w:t>
            </w:r>
          </w:p>
        </w:tc>
      </w:tr>
      <w:tr>
        <w:trPr>
          <w:trHeight w:val="300"/>
        </w:trPr>
        <w:tc>
          <w:tcPr>
            <w:tcW w:w="2835" w:type="dxa"/>
            <w:vMerge/>
            <w:shd w:val="clear" w:color="auto" w:fill="auto"/>
            <w:vAlign w:val="center"/>
          </w:tcPr>
          <w:p>
            <w:pPr>
              <w:spacing w:line="300" w:lineRule="exact"/>
              <w:jc w:val="left"/>
              <w:rPr>
                <w:rFonts w:hAnsi="ＭＳ 明朝"/>
                <w:szCs w:val="21"/>
              </w:rPr>
            </w:pPr>
          </w:p>
        </w:tc>
        <w:tc>
          <w:tcPr>
            <w:tcW w:w="992" w:type="dxa"/>
            <w:shd w:val="clear" w:color="auto" w:fill="auto"/>
            <w:vAlign w:val="center"/>
          </w:tcPr>
          <w:p>
            <w:pPr>
              <w:spacing w:line="300" w:lineRule="exact"/>
              <w:jc w:val="center"/>
              <w:rPr>
                <w:rFonts w:hAnsi="ＭＳ 明朝"/>
                <w:szCs w:val="21"/>
              </w:rPr>
            </w:pPr>
            <w:r>
              <w:rPr>
                <w:rFonts w:hAnsi="ＭＳ 明朝" w:hint="eastAsia"/>
                <w:szCs w:val="21"/>
              </w:rPr>
              <w:t>畑</w:t>
            </w:r>
          </w:p>
        </w:tc>
        <w:tc>
          <w:tcPr>
            <w:tcW w:w="2835" w:type="dxa"/>
            <w:vAlign w:val="center"/>
          </w:tcPr>
          <w:p>
            <w:pPr>
              <w:spacing w:line="280" w:lineRule="exact"/>
              <w:jc w:val="center"/>
              <w:rPr>
                <w:rFonts w:asciiTheme="minorEastAsia" w:hAnsiTheme="minorEastAsia"/>
                <w:szCs w:val="21"/>
              </w:rPr>
            </w:pPr>
            <w:r>
              <w:rPr>
                <w:rFonts w:asciiTheme="minorEastAsia" w:hAnsiTheme="minorEastAsia" w:hint="eastAsia"/>
                <w:szCs w:val="21"/>
              </w:rPr>
              <w:t>2,000円</w:t>
            </w:r>
          </w:p>
        </w:tc>
        <w:tc>
          <w:tcPr>
            <w:tcW w:w="2410" w:type="dxa"/>
            <w:vAlign w:val="center"/>
          </w:tcPr>
          <w:p>
            <w:pPr>
              <w:spacing w:line="280" w:lineRule="exact"/>
              <w:jc w:val="center"/>
              <w:rPr>
                <w:rFonts w:asciiTheme="minorEastAsia" w:hAnsiTheme="minorEastAsia"/>
                <w:szCs w:val="21"/>
              </w:rPr>
            </w:pPr>
            <w:r>
              <w:rPr>
                <w:rFonts w:asciiTheme="minorEastAsia" w:hAnsiTheme="minorEastAsia" w:hint="eastAsia"/>
                <w:szCs w:val="21"/>
              </w:rPr>
              <w:t>1,000円</w:t>
            </w:r>
          </w:p>
        </w:tc>
      </w:tr>
      <w:tr>
        <w:trPr>
          <w:trHeight w:val="285"/>
        </w:trPr>
        <w:tc>
          <w:tcPr>
            <w:tcW w:w="2835" w:type="dxa"/>
            <w:vMerge/>
            <w:shd w:val="clear" w:color="auto" w:fill="auto"/>
            <w:vAlign w:val="center"/>
          </w:tcPr>
          <w:p>
            <w:pPr>
              <w:spacing w:line="300" w:lineRule="exact"/>
              <w:jc w:val="left"/>
              <w:rPr>
                <w:rFonts w:hAnsi="ＭＳ 明朝"/>
                <w:szCs w:val="21"/>
              </w:rPr>
            </w:pPr>
          </w:p>
        </w:tc>
        <w:tc>
          <w:tcPr>
            <w:tcW w:w="992" w:type="dxa"/>
            <w:shd w:val="clear" w:color="auto" w:fill="auto"/>
            <w:vAlign w:val="center"/>
          </w:tcPr>
          <w:p>
            <w:pPr>
              <w:spacing w:line="300" w:lineRule="exact"/>
              <w:jc w:val="center"/>
              <w:rPr>
                <w:rFonts w:hAnsi="ＭＳ 明朝"/>
                <w:szCs w:val="21"/>
              </w:rPr>
            </w:pPr>
            <w:r>
              <w:rPr>
                <w:rFonts w:hAnsi="ＭＳ 明朝" w:hint="eastAsia"/>
                <w:szCs w:val="21"/>
              </w:rPr>
              <w:t>草地</w:t>
            </w:r>
          </w:p>
        </w:tc>
        <w:tc>
          <w:tcPr>
            <w:tcW w:w="2835" w:type="dxa"/>
            <w:vAlign w:val="center"/>
          </w:tcPr>
          <w:p>
            <w:pPr>
              <w:spacing w:line="280" w:lineRule="exact"/>
              <w:jc w:val="center"/>
              <w:rPr>
                <w:rFonts w:asciiTheme="minorEastAsia" w:hAnsiTheme="minorEastAsia"/>
                <w:szCs w:val="21"/>
              </w:rPr>
            </w:pPr>
            <w:r>
              <w:rPr>
                <w:rFonts w:asciiTheme="minorEastAsia" w:hAnsiTheme="minorEastAsia" w:hint="eastAsia"/>
                <w:szCs w:val="21"/>
              </w:rPr>
              <w:t>240円</w:t>
            </w:r>
          </w:p>
        </w:tc>
        <w:tc>
          <w:tcPr>
            <w:tcW w:w="2410" w:type="dxa"/>
            <w:vAlign w:val="center"/>
          </w:tcPr>
          <w:p>
            <w:pPr>
              <w:spacing w:line="280" w:lineRule="exact"/>
              <w:jc w:val="center"/>
              <w:rPr>
                <w:rFonts w:asciiTheme="minorEastAsia" w:hAnsiTheme="minorEastAsia"/>
                <w:szCs w:val="21"/>
              </w:rPr>
            </w:pPr>
            <w:r>
              <w:rPr>
                <w:rFonts w:asciiTheme="minorEastAsia" w:hAnsiTheme="minorEastAsia" w:hint="eastAsia"/>
                <w:szCs w:val="21"/>
              </w:rPr>
              <w:t>120円</w:t>
            </w:r>
          </w:p>
        </w:tc>
      </w:tr>
    </w:tbl>
    <w:p>
      <w:bookmarkStart w:id="0" w:name="_GoBack"/>
      <w:bookmarkEnd w:id="0"/>
    </w:p>
    <w:p>
      <w:pPr>
        <w:ind w:firstLineChars="100" w:firstLine="210"/>
        <w:rPr>
          <w:rFonts w:hAnsi="ＭＳ 明朝"/>
          <w:szCs w:val="21"/>
        </w:rPr>
      </w:pPr>
    </w:p>
    <w:p>
      <w:pPr>
        <w:spacing w:line="300" w:lineRule="exact"/>
        <w:rPr>
          <w:rFonts w:hAnsi="ＭＳ 明朝"/>
          <w:szCs w:val="21"/>
        </w:rPr>
      </w:pPr>
      <w:r>
        <w:rPr>
          <w:rFonts w:hAnsi="ＭＳ 明朝" w:hint="eastAsia"/>
          <w:szCs w:val="21"/>
        </w:rPr>
        <w:t>（３）交付金の算定の対象とする農用地</w:t>
      </w:r>
    </w:p>
    <w:p>
      <w:pPr>
        <w:tabs>
          <w:tab w:val="left" w:pos="993"/>
        </w:tabs>
        <w:ind w:leftChars="100" w:left="210" w:firstLineChars="100" w:firstLine="210"/>
        <w:rPr>
          <w:rFonts w:asciiTheme="minorEastAsia" w:hAnsiTheme="minorEastAsia"/>
          <w:szCs w:val="21"/>
        </w:rPr>
      </w:pPr>
      <w:r>
        <w:rPr>
          <w:rFonts w:asciiTheme="minorEastAsia" w:hAnsiTheme="minorEastAsia" w:hint="eastAsia"/>
          <w:szCs w:val="24"/>
        </w:rPr>
        <w:t>農地維持支払交付金の算定対象は、農地維持活動により管理される水路・農道等施設と一体となって効果的な保全が図られる区域に存する一団の農用地であり、以下に掲げるものとする。</w:t>
      </w:r>
    </w:p>
    <w:p>
      <w:pPr>
        <w:spacing w:line="300" w:lineRule="exact"/>
        <w:ind w:leftChars="200" w:left="630" w:hangingChars="100" w:hanging="210"/>
        <w:rPr>
          <w:rFonts w:asciiTheme="minorEastAsia" w:hAnsiTheme="minorEastAsia"/>
          <w:szCs w:val="21"/>
        </w:rPr>
      </w:pPr>
      <w:r>
        <w:rPr>
          <w:rFonts w:asciiTheme="minorEastAsia" w:hAnsiTheme="minorEastAsia" w:hint="eastAsia"/>
          <w:szCs w:val="24"/>
        </w:rPr>
        <w:t>①　農業振興地域の整備関する法律（昭和44年法律第58号）第3条第1号に規定する農用地であって、同法第8条第2項第1号に規定する農用地区域内に存するもの。</w:t>
      </w:r>
    </w:p>
    <w:p>
      <w:pPr>
        <w:spacing w:line="300" w:lineRule="exact"/>
        <w:ind w:leftChars="100" w:left="420" w:hangingChars="100" w:hanging="210"/>
        <w:rPr>
          <w:rFonts w:asciiTheme="minorEastAsia" w:hAnsiTheme="minorEastAsia"/>
          <w:szCs w:val="24"/>
        </w:rPr>
      </w:pPr>
    </w:p>
    <w:p>
      <w:pPr>
        <w:spacing w:line="300" w:lineRule="exact"/>
        <w:ind w:leftChars="200" w:left="630" w:hangingChars="100" w:hanging="210"/>
        <w:rPr>
          <w:rFonts w:asciiTheme="minorEastAsia" w:hAnsiTheme="minorEastAsia"/>
          <w:szCs w:val="24"/>
        </w:rPr>
      </w:pPr>
      <w:r>
        <w:rPr>
          <w:rFonts w:asciiTheme="minorEastAsia" w:hAnsiTheme="minorEastAsia" w:hint="eastAsia"/>
          <w:szCs w:val="24"/>
        </w:rPr>
        <w:t>②　多面的機能の発揮の観点から、農振農用地区域内の農用地（①）と一体的に取組む必要があると認められる農用地。</w:t>
      </w:r>
    </w:p>
    <w:p>
      <w:pPr>
        <w:spacing w:line="300" w:lineRule="exact"/>
        <w:ind w:leftChars="100" w:left="420" w:hangingChars="100" w:hanging="210"/>
        <w:rPr>
          <w:rFonts w:hAnsi="ＭＳ 明朝"/>
          <w:szCs w:val="24"/>
        </w:rPr>
      </w:pPr>
    </w:p>
    <w:p>
      <w:pPr>
        <w:spacing w:line="300" w:lineRule="exact"/>
        <w:ind w:leftChars="200" w:left="420"/>
        <w:rPr>
          <w:rFonts w:hAnsi="ＭＳ 明朝"/>
          <w:szCs w:val="24"/>
        </w:rPr>
      </w:pPr>
      <w:r>
        <w:rPr>
          <w:rFonts w:hAnsi="ＭＳ 明朝"/>
          <w:szCs w:val="24"/>
        </w:rPr>
        <w:t xml:space="preserve">③　</w:t>
      </w:r>
      <w:r>
        <w:rPr>
          <w:rFonts w:hAnsi="ＭＳ 明朝" w:hint="eastAsia"/>
          <w:szCs w:val="24"/>
        </w:rPr>
        <w:t>①、②に拠らず、多面的機能の発揮の観点から必要と認められる農用地。</w:t>
      </w:r>
    </w:p>
    <w:p>
      <w:pPr>
        <w:tabs>
          <w:tab w:val="left" w:pos="993"/>
        </w:tabs>
        <w:ind w:leftChars="400" w:left="840" w:firstLineChars="100" w:firstLine="210"/>
        <w:rPr>
          <w:rFonts w:hAnsi="ＭＳ 明朝"/>
          <w:szCs w:val="24"/>
        </w:rPr>
      </w:pPr>
    </w:p>
    <w:p>
      <w:pPr>
        <w:rPr>
          <w:rFonts w:hAnsi="ＭＳ 明朝"/>
          <w:szCs w:val="21"/>
        </w:rPr>
      </w:pPr>
      <w:r>
        <w:rPr>
          <w:rFonts w:hAnsi="ＭＳ 明朝" w:hint="eastAsia"/>
          <w:szCs w:val="21"/>
        </w:rPr>
        <w:t>（４）その他必要な事項</w:t>
      </w:r>
    </w:p>
    <w:p>
      <w:pPr>
        <w:tabs>
          <w:tab w:val="left" w:pos="993"/>
        </w:tabs>
        <w:ind w:firstLineChars="200" w:firstLine="420"/>
      </w:pPr>
      <w:r>
        <w:rPr>
          <w:rFonts w:hAnsi="ＭＳ 明朝" w:hint="eastAsia"/>
          <w:szCs w:val="24"/>
        </w:rPr>
        <w:t>毎年度</w:t>
      </w:r>
      <w:r>
        <w:rPr>
          <w:rFonts w:hAnsi="ＭＳ 明朝" w:hint="eastAsia"/>
          <w:szCs w:val="21"/>
        </w:rPr>
        <w:t>、対象組織に対し、農地維持支払交付金について予算の範囲内で支援する。</w:t>
      </w:r>
    </w:p>
    <w:p/>
    <w:p>
      <w:pPr>
        <w:rPr>
          <w:rFonts w:ascii="ＭＳ Ｐゴシック" w:eastAsia="ＭＳ Ｐゴシック" w:hAnsi="ＭＳ Ｐゴシック"/>
          <w:szCs w:val="21"/>
        </w:rPr>
      </w:pPr>
      <w:r>
        <w:rPr>
          <w:rFonts w:ascii="ＭＳ Ｐゴシック" w:eastAsia="ＭＳ Ｐゴシック" w:hAnsi="ＭＳ Ｐゴシック" w:hint="eastAsia"/>
          <w:szCs w:val="21"/>
        </w:rPr>
        <w:t>３　資源向上支払交付金（地域資源の質的向上を図る共同活動）に関する事項</w:t>
      </w:r>
    </w:p>
    <w:p>
      <w:pPr>
        <w:rPr>
          <w:rFonts w:asciiTheme="minorEastAsia" w:hAnsiTheme="minorEastAsia"/>
        </w:rPr>
      </w:pPr>
      <w:r>
        <w:rPr>
          <w:rFonts w:asciiTheme="minorEastAsia" w:hAnsiTheme="minorEastAsia" w:hint="eastAsia"/>
          <w:szCs w:val="21"/>
        </w:rPr>
        <w:t>（１）地域活動指針の策定、同指針に基づき定める要件の設定、交付単価等</w:t>
      </w:r>
    </w:p>
    <w:p>
      <w:pPr>
        <w:spacing w:line="300" w:lineRule="exact"/>
        <w:ind w:firstLineChars="100" w:firstLine="210"/>
        <w:rPr>
          <w:rFonts w:asciiTheme="minorEastAsia" w:hAnsiTheme="minorEastAsia"/>
          <w:szCs w:val="21"/>
        </w:rPr>
      </w:pPr>
      <w:r>
        <w:rPr>
          <w:rFonts w:asciiTheme="minorEastAsia" w:hAnsiTheme="minorEastAsia" w:hint="eastAsia"/>
          <w:szCs w:val="21"/>
        </w:rPr>
        <w:t>①　地域活動指針策定における基本的考え方</w:t>
      </w:r>
    </w:p>
    <w:p>
      <w:pPr>
        <w:spacing w:line="300" w:lineRule="exact"/>
        <w:ind w:firstLineChars="200" w:firstLine="420"/>
        <w:rPr>
          <w:rFonts w:asciiTheme="minorEastAsia" w:hAnsiTheme="minorEastAsia"/>
          <w:szCs w:val="21"/>
        </w:rPr>
      </w:pPr>
      <w:r>
        <w:rPr>
          <w:rFonts w:asciiTheme="minorEastAsia" w:hAnsiTheme="minorEastAsia" w:hint="eastAsia"/>
          <w:szCs w:val="21"/>
        </w:rPr>
        <w:t>多面的機能支払交付金実施要領別記1-2第3の2の活動指針及び活動要件を基礎とする。</w:t>
      </w:r>
    </w:p>
    <w:p>
      <w:pPr>
        <w:spacing w:line="300" w:lineRule="exact"/>
        <w:ind w:firstLineChars="200" w:firstLine="420"/>
        <w:rPr>
          <w:rFonts w:asciiTheme="minorEastAsia" w:hAnsiTheme="minorEastAsia"/>
          <w:szCs w:val="21"/>
        </w:rPr>
      </w:pPr>
      <w:r>
        <w:rPr>
          <w:rFonts w:asciiTheme="minorEastAsia" w:hAnsiTheme="minorEastAsia" w:hint="eastAsia"/>
          <w:szCs w:val="21"/>
        </w:rPr>
        <w:t>なお、実践活動等の際には、安全な活動に努めるものとする。</w:t>
      </w:r>
    </w:p>
    <w:p>
      <w:pPr>
        <w:spacing w:line="300" w:lineRule="exact"/>
        <w:ind w:firstLineChars="100" w:firstLine="210"/>
        <w:rPr>
          <w:rFonts w:asciiTheme="minorEastAsia" w:hAnsiTheme="minorEastAsia"/>
          <w:szCs w:val="21"/>
        </w:rPr>
      </w:pPr>
    </w:p>
    <w:p>
      <w:pPr>
        <w:spacing w:line="300" w:lineRule="exact"/>
        <w:ind w:firstLineChars="100" w:firstLine="210"/>
        <w:rPr>
          <w:rFonts w:asciiTheme="minorEastAsia" w:hAnsiTheme="minorEastAsia"/>
          <w:szCs w:val="21"/>
        </w:rPr>
      </w:pPr>
      <w:r>
        <w:rPr>
          <w:rFonts w:asciiTheme="minorEastAsia" w:hAnsiTheme="minorEastAsia" w:hint="eastAsia"/>
          <w:szCs w:val="21"/>
        </w:rPr>
        <w:t>②　地域活動指針に基づき定める要件設定の基本的考え方</w:t>
      </w:r>
    </w:p>
    <w:p>
      <w:pPr>
        <w:spacing w:line="300" w:lineRule="exact"/>
        <w:ind w:firstLineChars="200" w:firstLine="420"/>
        <w:jc w:val="left"/>
        <w:rPr>
          <w:rFonts w:asciiTheme="minorEastAsia" w:hAnsiTheme="minorEastAsia"/>
          <w:szCs w:val="21"/>
        </w:rPr>
      </w:pPr>
      <w:r>
        <w:rPr>
          <w:rFonts w:asciiTheme="minorEastAsia" w:hAnsiTheme="minorEastAsia" w:hint="eastAsia"/>
          <w:szCs w:val="21"/>
        </w:rPr>
        <w:t>ア　施設の軽微な補修</w:t>
      </w:r>
    </w:p>
    <w:p>
      <w:pPr>
        <w:spacing w:line="300" w:lineRule="exact"/>
        <w:ind w:leftChars="300" w:left="630" w:firstLineChars="100" w:firstLine="210"/>
        <w:jc w:val="left"/>
        <w:rPr>
          <w:rFonts w:asciiTheme="minorEastAsia" w:hAnsiTheme="minorEastAsia"/>
          <w:szCs w:val="21"/>
        </w:rPr>
      </w:pPr>
      <w:r>
        <w:rPr>
          <w:rFonts w:asciiTheme="minorEastAsia" w:hAnsiTheme="minorEastAsia" w:hint="eastAsia"/>
          <w:szCs w:val="24"/>
        </w:rPr>
        <w:t>地域活動指針の「施設の軽微な補修」のすべての活動項目を実施する。ただし、活動の対象となる施設が存在しない活動項目は除外する。</w:t>
      </w:r>
    </w:p>
    <w:p>
      <w:pPr>
        <w:spacing w:line="300" w:lineRule="exact"/>
        <w:ind w:firstLineChars="200" w:firstLine="420"/>
        <w:jc w:val="left"/>
        <w:rPr>
          <w:rFonts w:asciiTheme="minorEastAsia" w:hAnsiTheme="minorEastAsia"/>
          <w:szCs w:val="21"/>
        </w:rPr>
      </w:pPr>
      <w:r>
        <w:rPr>
          <w:rFonts w:asciiTheme="minorEastAsia" w:hAnsiTheme="minorEastAsia" w:hint="eastAsia"/>
          <w:szCs w:val="21"/>
        </w:rPr>
        <w:t>イ　農村環境保全活動</w:t>
      </w:r>
    </w:p>
    <w:p>
      <w:pPr>
        <w:spacing w:line="300" w:lineRule="exact"/>
        <w:ind w:leftChars="300" w:left="630" w:firstLineChars="100" w:firstLine="210"/>
        <w:jc w:val="left"/>
        <w:rPr>
          <w:rFonts w:asciiTheme="minorEastAsia" w:hAnsiTheme="minorEastAsia"/>
          <w:szCs w:val="21"/>
        </w:rPr>
      </w:pPr>
      <w:r>
        <w:rPr>
          <w:rFonts w:asciiTheme="minorEastAsia" w:hAnsiTheme="minorEastAsia" w:hint="eastAsia"/>
          <w:szCs w:val="24"/>
        </w:rPr>
        <w:t>地域活動指針の「農村環境保全活動」について、取り組むテーマを1つ以上定めた上で、そのテーマに該当する計画策定、啓発・普及及び実践活動のそれぞれの取組を1つ以上実施する。</w:t>
      </w:r>
    </w:p>
    <w:p>
      <w:pPr>
        <w:spacing w:line="300" w:lineRule="exact"/>
        <w:ind w:firstLineChars="200" w:firstLine="420"/>
        <w:jc w:val="left"/>
        <w:rPr>
          <w:rFonts w:asciiTheme="minorEastAsia" w:hAnsiTheme="minorEastAsia"/>
          <w:szCs w:val="21"/>
        </w:rPr>
      </w:pPr>
      <w:r>
        <w:rPr>
          <w:rFonts w:asciiTheme="minorEastAsia" w:hAnsiTheme="minorEastAsia" w:hint="eastAsia"/>
          <w:szCs w:val="21"/>
        </w:rPr>
        <w:t>ウ　多面的機能の増進を図る活動</w:t>
      </w:r>
    </w:p>
    <w:p>
      <w:pPr>
        <w:spacing w:line="300" w:lineRule="exact"/>
        <w:ind w:leftChars="300" w:left="630" w:firstLineChars="100" w:firstLine="210"/>
        <w:jc w:val="left"/>
        <w:rPr>
          <w:rFonts w:asciiTheme="minorEastAsia" w:hAnsiTheme="minorEastAsia"/>
          <w:szCs w:val="24"/>
        </w:rPr>
      </w:pPr>
      <w:r>
        <w:rPr>
          <w:rFonts w:asciiTheme="minorEastAsia" w:hAnsiTheme="minorEastAsia" w:hint="eastAsia"/>
          <w:szCs w:val="24"/>
        </w:rPr>
        <w:t>地域活動指針の「多面的機能の増進を図る活動」について、任意の取組みとして実施する場合には、取組内容を選択した上で、毎年度実施する。</w:t>
      </w:r>
    </w:p>
    <w:p>
      <w:pPr>
        <w:spacing w:line="300" w:lineRule="exact"/>
        <w:ind w:firstLineChars="100" w:firstLine="210"/>
        <w:rPr>
          <w:rFonts w:hAnsi="ＭＳ 明朝"/>
          <w:szCs w:val="21"/>
        </w:rPr>
      </w:pPr>
    </w:p>
    <w:p>
      <w:pPr>
        <w:spacing w:line="300" w:lineRule="exact"/>
        <w:ind w:firstLineChars="100" w:firstLine="210"/>
        <w:rPr>
          <w:rFonts w:hAnsi="ＭＳ 明朝"/>
          <w:szCs w:val="21"/>
        </w:rPr>
      </w:pPr>
      <w:r>
        <w:rPr>
          <w:rFonts w:hAnsi="ＭＳ 明朝" w:hint="eastAsia"/>
          <w:szCs w:val="21"/>
        </w:rPr>
        <w:t>③　国が定める活動指針及び活動要件に追加する事項等</w:t>
      </w:r>
    </w:p>
    <w:p>
      <w:pPr>
        <w:spacing w:line="300" w:lineRule="exact"/>
        <w:ind w:firstLineChars="200" w:firstLine="420"/>
        <w:jc w:val="left"/>
        <w:rPr>
          <w:rFonts w:hAnsi="ＭＳ 明朝"/>
          <w:szCs w:val="21"/>
        </w:rPr>
      </w:pPr>
      <w:r>
        <w:rPr>
          <w:rFonts w:hAnsi="ＭＳ 明朝" w:hint="eastAsia"/>
          <w:szCs w:val="21"/>
        </w:rPr>
        <w:t>ア　施設の軽微な補修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491"/>
        <w:gridCol w:w="6599"/>
      </w:tblGrid>
      <w:tr>
        <w:tc>
          <w:tcPr>
            <w:tcW w:w="1730" w:type="dxa"/>
            <w:gridSpan w:val="2"/>
            <w:tcBorders>
              <w:bottom w:val="nil"/>
            </w:tcBorders>
            <w:shd w:val="clear" w:color="auto" w:fill="D9D9D9"/>
          </w:tcPr>
          <w:p>
            <w:pPr>
              <w:spacing w:line="300" w:lineRule="exact"/>
              <w:jc w:val="center"/>
              <w:rPr>
                <w:rFonts w:ascii="ＭＳ 明朝" w:hAnsi="ＭＳ 明朝"/>
                <w:sz w:val="20"/>
                <w:szCs w:val="20"/>
              </w:rPr>
            </w:pPr>
            <w:r>
              <w:rPr>
                <w:rFonts w:ascii="ＭＳ 明朝" w:hAnsi="ＭＳ 明朝" w:hint="eastAsia"/>
                <w:sz w:val="20"/>
                <w:szCs w:val="20"/>
              </w:rPr>
              <w:t>区　分</w:t>
            </w:r>
          </w:p>
        </w:tc>
        <w:tc>
          <w:tcPr>
            <w:tcW w:w="6599" w:type="dxa"/>
            <w:shd w:val="clear" w:color="auto" w:fill="D9D9D9"/>
          </w:tcPr>
          <w:p>
            <w:pPr>
              <w:spacing w:line="300" w:lineRule="exact"/>
              <w:rPr>
                <w:rFonts w:ascii="ＭＳ 明朝" w:hAnsi="ＭＳ 明朝"/>
                <w:sz w:val="20"/>
                <w:szCs w:val="20"/>
              </w:rPr>
            </w:pPr>
            <w:r>
              <w:rPr>
                <w:rFonts w:ascii="ＭＳ 明朝" w:hAnsi="ＭＳ 明朝" w:hint="eastAsia"/>
                <w:sz w:val="20"/>
                <w:szCs w:val="20"/>
              </w:rPr>
              <w:t>活動項目の追加</w:t>
            </w:r>
          </w:p>
        </w:tc>
      </w:tr>
      <w:tr>
        <w:tc>
          <w:tcPr>
            <w:tcW w:w="239" w:type="dxa"/>
            <w:vMerge w:val="restart"/>
            <w:tcBorders>
              <w:top w:val="nil"/>
            </w:tcBorders>
            <w:shd w:val="clear" w:color="auto" w:fill="D9D9D9"/>
          </w:tcPr>
          <w:p>
            <w:pPr>
              <w:spacing w:line="300" w:lineRule="exact"/>
              <w:jc w:val="center"/>
              <w:rPr>
                <w:rFonts w:ascii="ＭＳ 明朝" w:hAnsi="ＭＳ 明朝"/>
                <w:sz w:val="20"/>
                <w:szCs w:val="20"/>
              </w:rPr>
            </w:pPr>
          </w:p>
        </w:tc>
        <w:tc>
          <w:tcPr>
            <w:tcW w:w="1491"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活動区分</w:t>
            </w:r>
          </w:p>
        </w:tc>
        <w:tc>
          <w:tcPr>
            <w:tcW w:w="6599" w:type="dxa"/>
            <w:shd w:val="clear" w:color="auto" w:fill="auto"/>
          </w:tcPr>
          <w:p>
            <w:pPr>
              <w:spacing w:line="300" w:lineRule="exact"/>
              <w:rPr>
                <w:rFonts w:ascii="ＭＳ 明朝" w:hAnsi="ＭＳ 明朝"/>
                <w:sz w:val="20"/>
                <w:szCs w:val="20"/>
              </w:rPr>
            </w:pPr>
            <w:r>
              <w:rPr>
                <w:rFonts w:ascii="ＭＳ 明朝" w:hAnsi="ＭＳ 明朝"/>
                <w:sz w:val="20"/>
                <w:szCs w:val="20"/>
              </w:rPr>
              <w:t>農用地</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491"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対象施設等</w:t>
            </w:r>
          </w:p>
        </w:tc>
        <w:tc>
          <w:tcPr>
            <w:tcW w:w="6599"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農用地</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491"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活動項目</w:t>
            </w:r>
          </w:p>
        </w:tc>
        <w:tc>
          <w:tcPr>
            <w:tcW w:w="6599"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30</w:t>
            </w:r>
            <w:r>
              <w:rPr>
                <w:rFonts w:ascii="ＭＳ 明朝" w:hAnsi="ＭＳ 明朝"/>
                <w:sz w:val="20"/>
                <w:szCs w:val="20"/>
              </w:rPr>
              <w:t xml:space="preserve">　</w:t>
            </w:r>
            <w:r>
              <w:rPr>
                <w:rFonts w:ascii="ＭＳ 明朝" w:hAnsi="ＭＳ 明朝" w:hint="eastAsia"/>
                <w:sz w:val="20"/>
                <w:szCs w:val="20"/>
              </w:rPr>
              <w:t>農用地の軽微な補修等</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491"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活動内容</w:t>
            </w:r>
          </w:p>
        </w:tc>
        <w:tc>
          <w:tcPr>
            <w:tcW w:w="6599" w:type="dxa"/>
            <w:shd w:val="clear" w:color="auto" w:fill="auto"/>
          </w:tcPr>
          <w:p>
            <w:pPr>
              <w:spacing w:line="260" w:lineRule="exact"/>
              <w:rPr>
                <w:rFonts w:ascii="ＭＳ 明朝" w:hAnsi="ＭＳ 明朝"/>
                <w:sz w:val="20"/>
                <w:szCs w:val="20"/>
              </w:rPr>
            </w:pPr>
            <w:r>
              <w:rPr>
                <w:rFonts w:ascii="ＭＳ 明朝" w:hAnsi="ＭＳ 明朝"/>
                <w:sz w:val="20"/>
                <w:szCs w:val="20"/>
              </w:rPr>
              <w:t>畔塗り機等を利用して</w:t>
            </w:r>
            <w:r>
              <w:rPr>
                <w:rFonts w:ascii="ＭＳ 明朝" w:hAnsi="ＭＳ 明朝" w:hint="eastAsia"/>
                <w:sz w:val="20"/>
                <w:szCs w:val="20"/>
              </w:rPr>
              <w:t>、</w:t>
            </w:r>
            <w:r>
              <w:rPr>
                <w:rFonts w:ascii="ＭＳ 明朝" w:hAnsi="ＭＳ 明朝"/>
                <w:sz w:val="20"/>
                <w:szCs w:val="20"/>
              </w:rPr>
              <w:t>形状の劣化</w:t>
            </w:r>
            <w:r>
              <w:rPr>
                <w:rFonts w:ascii="ＭＳ 明朝" w:hAnsi="ＭＳ 明朝" w:hint="eastAsia"/>
                <w:sz w:val="20"/>
                <w:szCs w:val="20"/>
              </w:rPr>
              <w:t>、</w:t>
            </w:r>
            <w:r>
              <w:rPr>
                <w:rFonts w:ascii="ＭＳ 明朝" w:hAnsi="ＭＳ 明朝"/>
                <w:sz w:val="20"/>
                <w:szCs w:val="20"/>
              </w:rPr>
              <w:t>沈下</w:t>
            </w:r>
            <w:r>
              <w:rPr>
                <w:rFonts w:ascii="ＭＳ 明朝" w:hAnsi="ＭＳ 明朝" w:hint="eastAsia"/>
                <w:sz w:val="20"/>
                <w:szCs w:val="20"/>
              </w:rPr>
              <w:t>、</w:t>
            </w:r>
            <w:r>
              <w:rPr>
                <w:rFonts w:ascii="ＭＳ 明朝" w:hAnsi="ＭＳ 明朝"/>
                <w:sz w:val="20"/>
                <w:szCs w:val="20"/>
              </w:rPr>
              <w:t>破損等がみられる畦畔（土</w:t>
            </w:r>
            <w:r>
              <w:rPr>
                <w:rFonts w:ascii="ＭＳ 明朝" w:hAnsi="ＭＳ 明朝" w:hint="eastAsia"/>
                <w:sz w:val="20"/>
                <w:szCs w:val="20"/>
              </w:rPr>
              <w:t>、</w:t>
            </w:r>
            <w:r>
              <w:rPr>
                <w:rFonts w:ascii="ＭＳ 明朝" w:hAnsi="ＭＳ 明朝"/>
                <w:sz w:val="20"/>
                <w:szCs w:val="20"/>
              </w:rPr>
              <w:t>コンクリート問わず）の幅や高さ等の形状回復等の対策を行うこと。</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491"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活動要件</w:t>
            </w:r>
          </w:p>
        </w:tc>
        <w:tc>
          <w:tcPr>
            <w:tcW w:w="6599" w:type="dxa"/>
            <w:shd w:val="clear" w:color="auto" w:fill="auto"/>
          </w:tcPr>
          <w:p>
            <w:pPr>
              <w:spacing w:line="300" w:lineRule="exact"/>
              <w:rPr>
                <w:rFonts w:ascii="ＭＳ 明朝" w:hAnsi="ＭＳ 明朝"/>
                <w:sz w:val="20"/>
                <w:szCs w:val="20"/>
              </w:rPr>
            </w:pPr>
            <w:r>
              <w:rPr>
                <w:rFonts w:ascii="ＭＳ 明朝" w:hAnsi="ＭＳ 明朝"/>
                <w:sz w:val="20"/>
                <w:szCs w:val="20"/>
              </w:rPr>
              <w:t>－</w:t>
            </w:r>
          </w:p>
        </w:tc>
      </w:tr>
    </w:tbl>
    <w:p>
      <w:pPr>
        <w:spacing w:line="300" w:lineRule="exact"/>
        <w:ind w:firstLineChars="200" w:firstLine="420"/>
        <w:jc w:val="left"/>
        <w:rPr>
          <w:rFonts w:hAnsi="ＭＳ 明朝"/>
          <w:szCs w:val="21"/>
        </w:rPr>
      </w:pPr>
    </w:p>
    <w:p>
      <w:pPr>
        <w:spacing w:line="300" w:lineRule="exact"/>
        <w:ind w:firstLineChars="200" w:firstLine="420"/>
        <w:jc w:val="left"/>
        <w:rPr>
          <w:rFonts w:asciiTheme="minorEastAsia" w:hAnsiTheme="minorEastAsia"/>
          <w:szCs w:val="21"/>
        </w:rPr>
      </w:pPr>
      <w:r>
        <w:rPr>
          <w:rFonts w:asciiTheme="minorEastAsia" w:hAnsiTheme="minorEastAsia" w:hint="eastAsia"/>
          <w:szCs w:val="21"/>
        </w:rPr>
        <w:t>イ　農村環境保全活動</w:t>
      </w:r>
    </w:p>
    <w:p>
      <w:pPr>
        <w:spacing w:line="300" w:lineRule="exact"/>
        <w:ind w:leftChars="300" w:left="630" w:firstLineChars="100" w:firstLine="210"/>
        <w:rPr>
          <w:rFonts w:asciiTheme="minorEastAsia" w:hAnsiTheme="minorEastAsia"/>
          <w:szCs w:val="21"/>
        </w:rPr>
      </w:pPr>
      <w:r>
        <w:rPr>
          <w:rFonts w:asciiTheme="minorEastAsia" w:hAnsiTheme="minorEastAsia" w:hint="eastAsia"/>
          <w:szCs w:val="21"/>
        </w:rPr>
        <w:t>多面的機能支払交付金実施要領別記1-2第3の2の活動指針及び活動要件に準じ、追加項目は設けない。</w:t>
      </w:r>
    </w:p>
    <w:p>
      <w:pPr>
        <w:spacing w:line="300" w:lineRule="exact"/>
        <w:ind w:firstLineChars="200" w:firstLine="420"/>
        <w:jc w:val="left"/>
        <w:rPr>
          <w:rFonts w:asciiTheme="minorEastAsia" w:hAnsiTheme="minorEastAsia"/>
          <w:szCs w:val="21"/>
        </w:rPr>
      </w:pPr>
      <w:r>
        <w:rPr>
          <w:rFonts w:asciiTheme="minorEastAsia" w:hAnsiTheme="minorEastAsia" w:hint="eastAsia"/>
          <w:szCs w:val="21"/>
        </w:rPr>
        <w:t>ウ　多面的機能の増進を図る活動</w:t>
      </w:r>
    </w:p>
    <w:p>
      <w:pPr>
        <w:spacing w:line="300" w:lineRule="exact"/>
        <w:ind w:leftChars="300" w:left="630" w:firstLineChars="100" w:firstLine="210"/>
        <w:rPr>
          <w:rFonts w:asciiTheme="minorEastAsia" w:hAnsiTheme="minorEastAsia"/>
          <w:szCs w:val="21"/>
        </w:rPr>
      </w:pPr>
      <w:r>
        <w:rPr>
          <w:rFonts w:asciiTheme="minorEastAsia" w:hAnsiTheme="minorEastAsia" w:hint="eastAsia"/>
          <w:szCs w:val="21"/>
        </w:rPr>
        <w:t>多面的機能支払交付金実施要領別記1-2第3の2の活動指針及び活動要件に準じ、追加項目は設けない。</w:t>
      </w:r>
    </w:p>
    <w:p>
      <w:pPr>
        <w:spacing w:line="280" w:lineRule="exact"/>
        <w:ind w:leftChars="500" w:left="1050" w:firstLineChars="100" w:firstLine="210"/>
        <w:rPr>
          <w:rFonts w:asciiTheme="minorEastAsia" w:hAnsiTheme="minorEastAsia"/>
          <w:szCs w:val="21"/>
        </w:rPr>
      </w:pPr>
    </w:p>
    <w:p>
      <w:pPr>
        <w:tabs>
          <w:tab w:val="left" w:pos="426"/>
        </w:tabs>
        <w:spacing w:line="300" w:lineRule="exact"/>
        <w:ind w:firstLineChars="100" w:firstLine="210"/>
        <w:rPr>
          <w:rFonts w:asciiTheme="minorEastAsia" w:hAnsiTheme="minorEastAsia"/>
          <w:szCs w:val="21"/>
        </w:rPr>
      </w:pPr>
      <w:r>
        <w:rPr>
          <w:rFonts w:asciiTheme="minorEastAsia" w:hAnsiTheme="minorEastAsia" w:hint="eastAsia"/>
          <w:szCs w:val="21"/>
        </w:rPr>
        <w:t>④　地域活動指針及び同指針に基づき定める要件（別紙２）</w:t>
      </w:r>
    </w:p>
    <w:p>
      <w:pPr>
        <w:spacing w:line="300" w:lineRule="exact"/>
        <w:ind w:leftChars="100" w:left="210" w:firstLineChars="100" w:firstLine="210"/>
        <w:rPr>
          <w:rFonts w:asciiTheme="minorEastAsia" w:hAnsiTheme="minorEastAsia"/>
          <w:szCs w:val="21"/>
        </w:rPr>
      </w:pPr>
      <w:r>
        <w:rPr>
          <w:rFonts w:asciiTheme="minorEastAsia" w:hAnsiTheme="minorEastAsia" w:hint="eastAsia"/>
          <w:szCs w:val="21"/>
        </w:rPr>
        <w:t>茨城県の資源向上支払交付金（地域資源の質的向上を図る共同活動）に関する地域活動指針及び同指針に基づき定める要件は、別紙2のとおりとする。</w:t>
      </w:r>
    </w:p>
    <w:p>
      <w:pPr>
        <w:spacing w:line="280" w:lineRule="exact"/>
        <w:rPr>
          <w:rFonts w:asciiTheme="minorEastAsia" w:hAnsiTheme="minorEastAsia"/>
        </w:rPr>
      </w:pPr>
    </w:p>
    <w:p>
      <w:pPr>
        <w:spacing w:line="300" w:lineRule="exact"/>
        <w:ind w:firstLineChars="100" w:firstLine="210"/>
        <w:rPr>
          <w:rFonts w:asciiTheme="minorEastAsia" w:hAnsiTheme="minorEastAsia"/>
        </w:rPr>
      </w:pPr>
      <w:r>
        <w:rPr>
          <w:rFonts w:asciiTheme="minorEastAsia" w:hAnsiTheme="minorEastAsia" w:hint="eastAsia"/>
        </w:rPr>
        <w:t>⑤　水田貯留機能強化計画の策定について</w:t>
      </w:r>
    </w:p>
    <w:p>
      <w:pPr>
        <w:spacing w:line="300" w:lineRule="exact"/>
        <w:ind w:leftChars="100" w:left="210" w:firstLineChars="100" w:firstLine="210"/>
        <w:rPr>
          <w:rFonts w:asciiTheme="minorEastAsia" w:hAnsiTheme="minorEastAsia"/>
        </w:rPr>
      </w:pPr>
      <w:r>
        <w:rPr>
          <w:rFonts w:asciiTheme="minorEastAsia" w:hAnsiTheme="minorEastAsia" w:hint="eastAsia"/>
        </w:rPr>
        <w:t>水田の雨水貯留能力を人為的に高め、氾濫をできるだけ防ぐ、又は減らすことを目的に広域的　な実施の推進を目的に計画を策定するものとする。</w:t>
      </w:r>
    </w:p>
    <w:p>
      <w:pPr>
        <w:ind w:leftChars="200" w:left="630" w:hangingChars="100" w:hanging="210"/>
        <w:rPr>
          <w:rFonts w:hAnsi="ＭＳ 明朝"/>
          <w:szCs w:val="21"/>
        </w:rPr>
      </w:pPr>
    </w:p>
    <w:p>
      <w:r>
        <w:rPr>
          <w:rFonts w:hAnsi="ＭＳ 明朝" w:hint="eastAsia"/>
          <w:szCs w:val="21"/>
        </w:rPr>
        <w:t>（２）交付単価</w:t>
      </w:r>
    </w:p>
    <w:p>
      <w:pPr>
        <w:ind w:firstLineChars="100" w:firstLine="210"/>
        <w:rPr>
          <w:rFonts w:hAnsi="ＭＳ 明朝"/>
          <w:szCs w:val="21"/>
        </w:rPr>
      </w:pPr>
      <w:r>
        <w:rPr>
          <w:rFonts w:hAnsi="ＭＳ 明朝" w:hint="eastAsia"/>
          <w:szCs w:val="21"/>
        </w:rPr>
        <w:t>①　基本的考え方</w:t>
      </w:r>
    </w:p>
    <w:p>
      <w:pPr>
        <w:ind w:leftChars="200" w:left="420" w:firstLineChars="100" w:firstLine="210"/>
        <w:rPr>
          <w:rFonts w:asciiTheme="minorEastAsia" w:hAnsiTheme="minorEastAsia"/>
          <w:szCs w:val="24"/>
        </w:rPr>
      </w:pPr>
      <w:r>
        <w:rPr>
          <w:rFonts w:hAnsi="ＭＳ 明朝" w:hint="eastAsia"/>
          <w:szCs w:val="24"/>
        </w:rPr>
        <w:t>茨城県の資源向上支払交付金</w:t>
      </w:r>
      <w:r>
        <w:rPr>
          <w:rFonts w:hAnsi="ＭＳ 明朝" w:hint="eastAsia"/>
          <w:szCs w:val="24"/>
        </w:rPr>
        <w:t>(</w:t>
      </w:r>
      <w:r>
        <w:rPr>
          <w:rFonts w:hAnsi="ＭＳ 明朝" w:hint="eastAsia"/>
          <w:szCs w:val="24"/>
        </w:rPr>
        <w:t>地域資源の質的向上を図る共同活動</w:t>
      </w:r>
      <w:r>
        <w:rPr>
          <w:rFonts w:hAnsi="ＭＳ 明朝" w:hint="eastAsia"/>
          <w:szCs w:val="24"/>
        </w:rPr>
        <w:t>)</w:t>
      </w:r>
      <w:r>
        <w:rPr>
          <w:rFonts w:hAnsi="ＭＳ 明朝" w:hint="eastAsia"/>
          <w:szCs w:val="24"/>
        </w:rPr>
        <w:t>の交付単価について、下記の</w:t>
      </w:r>
      <w:r>
        <w:rPr>
          <w:rFonts w:asciiTheme="minorEastAsia" w:hAnsiTheme="minorEastAsia" w:hint="eastAsia"/>
          <w:szCs w:val="24"/>
        </w:rPr>
        <w:t>(</w:t>
      </w:r>
      <w:r>
        <w:rPr>
          <w:rFonts w:asciiTheme="minorEastAsia" w:hAnsiTheme="minorEastAsia"/>
          <w:szCs w:val="24"/>
        </w:rPr>
        <w:t>b)</w:t>
      </w:r>
      <w:r>
        <w:rPr>
          <w:rFonts w:hAnsi="ＭＳ 明朝" w:hint="eastAsia"/>
          <w:szCs w:val="24"/>
        </w:rPr>
        <w:t>、</w:t>
      </w:r>
      <w:r>
        <w:rPr>
          <w:rFonts w:asciiTheme="minorEastAsia" w:hAnsiTheme="minorEastAsia" w:hint="eastAsia"/>
          <w:szCs w:val="24"/>
        </w:rPr>
        <w:t>(</w:t>
      </w:r>
      <w:r>
        <w:rPr>
          <w:rFonts w:asciiTheme="minorEastAsia" w:hAnsiTheme="minorEastAsia"/>
          <w:szCs w:val="24"/>
        </w:rPr>
        <w:t>c)</w:t>
      </w:r>
      <w:r>
        <w:rPr>
          <w:rFonts w:hAnsi="ＭＳ 明朝" w:hint="eastAsia"/>
          <w:szCs w:val="24"/>
        </w:rPr>
        <w:t>及び</w:t>
      </w:r>
      <w:r>
        <w:rPr>
          <w:rFonts w:asciiTheme="minorEastAsia" w:hAnsiTheme="minorEastAsia" w:hint="eastAsia"/>
          <w:szCs w:val="24"/>
        </w:rPr>
        <w:t>(</w:t>
      </w:r>
      <w:r>
        <w:rPr>
          <w:rFonts w:asciiTheme="minorEastAsia" w:hAnsiTheme="minorEastAsia"/>
          <w:szCs w:val="24"/>
        </w:rPr>
        <w:t>d)</w:t>
      </w:r>
      <w:r>
        <w:rPr>
          <w:rFonts w:hAnsi="ＭＳ 明朝" w:hint="eastAsia"/>
          <w:szCs w:val="24"/>
        </w:rPr>
        <w:t>のいずれにも該当しない対象組織は、基本単価として次に掲げる表中の</w:t>
      </w:r>
      <w:r>
        <w:rPr>
          <w:rFonts w:asciiTheme="minorEastAsia" w:hAnsiTheme="minorEastAsia" w:hint="eastAsia"/>
          <w:szCs w:val="24"/>
        </w:rPr>
        <w:t>(</w:t>
      </w:r>
      <w:r>
        <w:rPr>
          <w:rFonts w:asciiTheme="minorEastAsia" w:hAnsiTheme="minorEastAsia"/>
          <w:szCs w:val="24"/>
        </w:rPr>
        <w:t>a)</w:t>
      </w:r>
      <w:r>
        <w:rPr>
          <w:rFonts w:hAnsi="ＭＳ 明朝" w:hint="eastAsia"/>
          <w:szCs w:val="24"/>
        </w:rPr>
        <w:t>の欄とする。また、地</w:t>
      </w:r>
      <w:r>
        <w:rPr>
          <w:rFonts w:asciiTheme="minorEastAsia" w:hAnsiTheme="minorEastAsia" w:hint="eastAsia"/>
          <w:szCs w:val="24"/>
        </w:rPr>
        <w:t>域共同による農地・農業用水等の資源の保全管理活動が定着してきたことを踏まえ、農地・水・環境保全向上対策、農地・水保全管理支払交付金及び多面的機能支払交付金により共同活動を5年間実施した対象組織（以下、「継続地区」という）又は共同活動の実施期間が5年未満でも資源向上支払（</w:t>
      </w:r>
      <w:r>
        <w:rPr>
          <w:rFonts w:asciiTheme="minorEastAsia" w:hAnsiTheme="minorEastAsia" w:hint="eastAsia"/>
          <w:szCs w:val="21"/>
        </w:rPr>
        <w:t>施設の長寿命化のための活動</w:t>
      </w:r>
      <w:r>
        <w:rPr>
          <w:rFonts w:asciiTheme="minorEastAsia" w:hAnsiTheme="minorEastAsia" w:hint="eastAsia"/>
          <w:szCs w:val="24"/>
        </w:rPr>
        <w:t>）に取り組む対象組織は次に掲げる表中の(</w:t>
      </w:r>
      <w:r>
        <w:rPr>
          <w:rFonts w:asciiTheme="minorEastAsia" w:hAnsiTheme="minorEastAsia"/>
          <w:szCs w:val="24"/>
        </w:rPr>
        <w:t>b)</w:t>
      </w:r>
      <w:r>
        <w:rPr>
          <w:rFonts w:asciiTheme="minorEastAsia" w:hAnsiTheme="minorEastAsia" w:hint="eastAsia"/>
          <w:szCs w:val="24"/>
        </w:rPr>
        <w:t>の欄、多面的機能の増進を図る活動に取り組めない対象組織は次に掲げる表中の(</w:t>
      </w:r>
      <w:r>
        <w:rPr>
          <w:rFonts w:asciiTheme="minorEastAsia" w:hAnsiTheme="minorEastAsia"/>
          <w:szCs w:val="24"/>
        </w:rPr>
        <w:t>c)</w:t>
      </w:r>
      <w:r>
        <w:rPr>
          <w:rFonts w:asciiTheme="minorEastAsia" w:hAnsiTheme="minorEastAsia" w:hint="eastAsia"/>
          <w:szCs w:val="24"/>
        </w:rPr>
        <w:t>の欄、及び(</w:t>
      </w:r>
      <w:r>
        <w:rPr>
          <w:rFonts w:asciiTheme="minorEastAsia" w:hAnsiTheme="minorEastAsia"/>
          <w:szCs w:val="24"/>
        </w:rPr>
        <w:t>b)</w:t>
      </w:r>
      <w:r>
        <w:rPr>
          <w:rFonts w:asciiTheme="minorEastAsia" w:hAnsiTheme="minorEastAsia" w:hint="eastAsia"/>
          <w:szCs w:val="24"/>
        </w:rPr>
        <w:t>並びに(</w:t>
      </w:r>
      <w:r>
        <w:rPr>
          <w:rFonts w:asciiTheme="minorEastAsia" w:hAnsiTheme="minorEastAsia"/>
          <w:szCs w:val="24"/>
        </w:rPr>
        <w:t>c)</w:t>
      </w:r>
      <w:r>
        <w:rPr>
          <w:rFonts w:asciiTheme="minorEastAsia" w:hAnsiTheme="minorEastAsia" w:hint="eastAsia"/>
          <w:szCs w:val="24"/>
        </w:rPr>
        <w:t>の両方に該当する対象組織は次に掲げる表中の(</w:t>
      </w:r>
      <w:r>
        <w:rPr>
          <w:rFonts w:asciiTheme="minorEastAsia" w:hAnsiTheme="minorEastAsia"/>
          <w:szCs w:val="24"/>
        </w:rPr>
        <w:t>d)</w:t>
      </w:r>
      <w:r>
        <w:rPr>
          <w:rFonts w:asciiTheme="minorEastAsia" w:hAnsiTheme="minorEastAsia" w:hint="eastAsia"/>
          <w:szCs w:val="24"/>
        </w:rPr>
        <w:t>の欄とする。</w:t>
      </w:r>
    </w:p>
    <w:p>
      <w:pPr>
        <w:spacing w:line="280" w:lineRule="exact"/>
      </w:pPr>
    </w:p>
    <w:p>
      <w:pPr>
        <w:ind w:firstLineChars="100" w:firstLine="210"/>
        <w:rPr>
          <w:rFonts w:hAnsi="ＭＳ 明朝"/>
          <w:szCs w:val="21"/>
        </w:rPr>
      </w:pPr>
      <w:r>
        <w:rPr>
          <w:rFonts w:hAnsi="ＭＳ 明朝" w:hint="eastAsia"/>
          <w:szCs w:val="21"/>
        </w:rPr>
        <w:t>②　資源向上支払交付金（地域資源の質的向上を図る共同活動）の交付単価</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60"/>
        <w:gridCol w:w="1276"/>
      </w:tblGrid>
      <w:tr>
        <w:trPr>
          <w:trHeight w:val="936"/>
        </w:trPr>
        <w:tc>
          <w:tcPr>
            <w:tcW w:w="3402" w:type="dxa"/>
            <w:shd w:val="clear" w:color="auto" w:fill="auto"/>
            <w:vAlign w:val="center"/>
          </w:tcPr>
          <w:p>
            <w:pPr>
              <w:spacing w:line="280" w:lineRule="exact"/>
              <w:jc w:val="center"/>
              <w:rPr>
                <w:rFonts w:asciiTheme="minorEastAsia" w:hAnsiTheme="minorEastAsia"/>
                <w:szCs w:val="21"/>
              </w:rPr>
            </w:pPr>
            <w:r>
              <w:rPr>
                <w:rFonts w:asciiTheme="minorEastAsia" w:hAnsiTheme="minorEastAsia" w:hint="eastAsia"/>
                <w:szCs w:val="21"/>
              </w:rPr>
              <w:t>適用</w:t>
            </w:r>
          </w:p>
        </w:tc>
        <w:tc>
          <w:tcPr>
            <w:tcW w:w="1134" w:type="dxa"/>
            <w:shd w:val="clear" w:color="auto" w:fill="auto"/>
            <w:vAlign w:val="center"/>
          </w:tcPr>
          <w:p>
            <w:pPr>
              <w:spacing w:line="280" w:lineRule="exact"/>
              <w:jc w:val="center"/>
              <w:rPr>
                <w:rFonts w:asciiTheme="minorEastAsia" w:hAnsiTheme="minorEastAsia"/>
                <w:szCs w:val="21"/>
              </w:rPr>
            </w:pPr>
            <w:r>
              <w:rPr>
                <w:rFonts w:asciiTheme="minorEastAsia" w:hAnsiTheme="minorEastAsia" w:hint="eastAsia"/>
                <w:szCs w:val="21"/>
              </w:rPr>
              <w:t>地目</w:t>
            </w:r>
          </w:p>
        </w:tc>
        <w:tc>
          <w:tcPr>
            <w:tcW w:w="3260" w:type="dxa"/>
            <w:shd w:val="clear" w:color="auto" w:fill="auto"/>
            <w:vAlign w:val="center"/>
          </w:tcPr>
          <w:p>
            <w:pPr>
              <w:spacing w:line="280" w:lineRule="exact"/>
              <w:jc w:val="left"/>
              <w:rPr>
                <w:rFonts w:asciiTheme="minorEastAsia" w:hAnsiTheme="minorEastAsia"/>
                <w:szCs w:val="21"/>
              </w:rPr>
            </w:pPr>
            <w:r>
              <w:rPr>
                <w:rFonts w:asciiTheme="minorEastAsia" w:hAnsiTheme="minorEastAsia"/>
                <w:szCs w:val="21"/>
              </w:rPr>
              <w:t>資源向上支払交付金（地域資源の</w:t>
            </w:r>
            <w:r>
              <w:rPr>
                <w:rFonts w:asciiTheme="minorEastAsia" w:hAnsiTheme="minorEastAsia" w:hint="eastAsia"/>
                <w:szCs w:val="21"/>
              </w:rPr>
              <w:t>質的向上</w:t>
            </w:r>
            <w:r>
              <w:rPr>
                <w:rFonts w:asciiTheme="minorEastAsia" w:hAnsiTheme="minorEastAsia"/>
                <w:szCs w:val="21"/>
              </w:rPr>
              <w:t>を図る共同活動）の10アール当たりの交付単価</w:t>
            </w:r>
          </w:p>
        </w:tc>
        <w:tc>
          <w:tcPr>
            <w:tcW w:w="1276" w:type="dxa"/>
            <w:shd w:val="clear" w:color="auto" w:fill="auto"/>
            <w:vAlign w:val="center"/>
          </w:tcPr>
          <w:p>
            <w:pPr>
              <w:spacing w:line="280" w:lineRule="exact"/>
              <w:jc w:val="left"/>
              <w:rPr>
                <w:rFonts w:asciiTheme="minorEastAsia" w:hAnsiTheme="minorEastAsia"/>
                <w:szCs w:val="21"/>
              </w:rPr>
            </w:pPr>
            <w:r>
              <w:rPr>
                <w:rFonts w:asciiTheme="minorEastAsia" w:hAnsiTheme="minorEastAsia" w:hint="eastAsia"/>
                <w:szCs w:val="21"/>
              </w:rPr>
              <w:t>左記のうち</w:t>
            </w:r>
          </w:p>
          <w:p>
            <w:pPr>
              <w:spacing w:line="280" w:lineRule="exact"/>
              <w:jc w:val="left"/>
              <w:rPr>
                <w:rFonts w:asciiTheme="minorEastAsia" w:hAnsiTheme="minorEastAsia"/>
                <w:szCs w:val="21"/>
              </w:rPr>
            </w:pPr>
            <w:r>
              <w:rPr>
                <w:rFonts w:asciiTheme="minorEastAsia" w:hAnsiTheme="minorEastAsia" w:hint="eastAsia"/>
                <w:szCs w:val="21"/>
              </w:rPr>
              <w:t>国の</w:t>
            </w:r>
            <w:r>
              <w:rPr>
                <w:rFonts w:asciiTheme="minorEastAsia" w:hAnsiTheme="minorEastAsia"/>
                <w:szCs w:val="21"/>
              </w:rPr>
              <w:t>助成</w:t>
            </w:r>
          </w:p>
        </w:tc>
      </w:tr>
      <w:tr>
        <w:trPr>
          <w:trHeight w:val="285"/>
        </w:trPr>
        <w:tc>
          <w:tcPr>
            <w:tcW w:w="3402" w:type="dxa"/>
            <w:vMerge w:val="restart"/>
            <w:shd w:val="clear" w:color="auto" w:fill="auto"/>
            <w:vAlign w:val="center"/>
          </w:tcPr>
          <w:p>
            <w:pPr>
              <w:spacing w:line="300" w:lineRule="exact"/>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hint="eastAsia"/>
                <w:szCs w:val="21"/>
              </w:rPr>
              <w:t xml:space="preserve">　基本単価</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2,400円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1,200円</w:t>
            </w:r>
          </w:p>
        </w:tc>
      </w:tr>
      <w:tr>
        <w:trPr>
          <w:trHeight w:val="300"/>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1,440円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720円</w:t>
            </w:r>
          </w:p>
        </w:tc>
      </w:tr>
      <w:tr>
        <w:trPr>
          <w:trHeight w:val="285"/>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240円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120円</w:t>
            </w:r>
          </w:p>
        </w:tc>
      </w:tr>
      <w:tr>
        <w:trPr>
          <w:trHeight w:val="270"/>
        </w:trPr>
        <w:tc>
          <w:tcPr>
            <w:tcW w:w="3402" w:type="dxa"/>
            <w:vMerge w:val="restart"/>
            <w:shd w:val="clear" w:color="auto" w:fill="auto"/>
            <w:vAlign w:val="center"/>
          </w:tcPr>
          <w:p>
            <w:pPr>
              <w:spacing w:line="300" w:lineRule="exact"/>
              <w:ind w:left="420" w:hangingChars="200" w:hanging="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b)</w:t>
            </w:r>
            <w:r>
              <w:rPr>
                <w:rFonts w:asciiTheme="minorEastAsia" w:hAnsiTheme="minorEastAsia" w:hint="eastAsia"/>
                <w:szCs w:val="21"/>
              </w:rPr>
              <w:t xml:space="preserve">　継続地区及び長寿命化に取組む対象組織の交付単価</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1,800円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900円</w:t>
            </w:r>
          </w:p>
        </w:tc>
      </w:tr>
      <w:tr>
        <w:trPr>
          <w:trHeight w:val="270"/>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1,080円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540円</w:t>
            </w:r>
          </w:p>
        </w:tc>
      </w:tr>
      <w:tr>
        <w:trPr>
          <w:trHeight w:val="270"/>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160円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80円</w:t>
            </w:r>
          </w:p>
        </w:tc>
      </w:tr>
      <w:tr>
        <w:trPr>
          <w:trHeight w:val="270"/>
        </w:trPr>
        <w:tc>
          <w:tcPr>
            <w:tcW w:w="3402" w:type="dxa"/>
            <w:vMerge w:val="restart"/>
            <w:shd w:val="clear" w:color="auto" w:fill="auto"/>
            <w:vAlign w:val="center"/>
          </w:tcPr>
          <w:p>
            <w:pPr>
              <w:spacing w:line="300" w:lineRule="exact"/>
              <w:ind w:left="420" w:hangingChars="200" w:hanging="420"/>
              <w:jc w:val="left"/>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c)</w:t>
            </w:r>
            <w:r>
              <w:rPr>
                <w:rFonts w:asciiTheme="minorEastAsia" w:hAnsiTheme="minorEastAsia" w:hint="eastAsia"/>
                <w:szCs w:val="21"/>
              </w:rPr>
              <w:t xml:space="preserve">　多面的機能の増進を図る活動に取り組めない対象組織の交付単価</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2,000円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1,000円</w:t>
            </w:r>
          </w:p>
        </w:tc>
      </w:tr>
      <w:tr>
        <w:trPr>
          <w:trHeight w:val="270"/>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1,200円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600円</w:t>
            </w:r>
          </w:p>
        </w:tc>
      </w:tr>
      <w:tr>
        <w:trPr>
          <w:trHeight w:val="270"/>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200円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100円</w:t>
            </w:r>
          </w:p>
        </w:tc>
      </w:tr>
      <w:tr>
        <w:trPr>
          <w:trHeight w:val="270"/>
        </w:trPr>
        <w:tc>
          <w:tcPr>
            <w:tcW w:w="3402" w:type="dxa"/>
            <w:vMerge w:val="restart"/>
            <w:shd w:val="clear" w:color="auto" w:fill="auto"/>
            <w:vAlign w:val="center"/>
          </w:tcPr>
          <w:p>
            <w:pPr>
              <w:spacing w:line="300" w:lineRule="exact"/>
              <w:ind w:left="420" w:hangingChars="200" w:hanging="420"/>
              <w:jc w:val="left"/>
              <w:rPr>
                <w:rFonts w:asciiTheme="minorEastAsia" w:hAnsiTheme="minorEastAsia"/>
                <w:szCs w:val="21"/>
              </w:rPr>
            </w:pPr>
            <w:r>
              <w:rPr>
                <w:rFonts w:asciiTheme="minorEastAsia" w:hAnsiTheme="minorEastAsia"/>
                <w:szCs w:val="21"/>
              </w:rPr>
              <w:t>(d)</w:t>
            </w:r>
            <w:r>
              <w:rPr>
                <w:rFonts w:asciiTheme="minorEastAsia" w:hAnsiTheme="minorEastAsia" w:hint="eastAsia"/>
                <w:szCs w:val="21"/>
              </w:rPr>
              <w:t xml:space="preserve">　(</w:t>
            </w:r>
            <w:r>
              <w:rPr>
                <w:rFonts w:asciiTheme="minorEastAsia" w:hAnsiTheme="minorEastAsia"/>
                <w:szCs w:val="21"/>
              </w:rPr>
              <w:t>b)</w:t>
            </w:r>
            <w:r>
              <w:rPr>
                <w:rFonts w:asciiTheme="minorEastAsia" w:hAnsiTheme="minorEastAsia" w:hint="eastAsia"/>
                <w:szCs w:val="21"/>
              </w:rPr>
              <w:t>並びに(</w:t>
            </w:r>
            <w:r>
              <w:rPr>
                <w:rFonts w:asciiTheme="minorEastAsia" w:hAnsiTheme="minorEastAsia"/>
                <w:szCs w:val="21"/>
              </w:rPr>
              <w:t>c)</w:t>
            </w:r>
            <w:r>
              <w:rPr>
                <w:rFonts w:asciiTheme="minorEastAsia" w:hAnsiTheme="minorEastAsia" w:hint="eastAsia"/>
                <w:szCs w:val="21"/>
              </w:rPr>
              <w:t>の両方に該当する対象組織の交付単価</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1,480円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740円</w:t>
            </w:r>
          </w:p>
        </w:tc>
      </w:tr>
      <w:tr>
        <w:trPr>
          <w:trHeight w:val="270"/>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880円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440円</w:t>
            </w:r>
          </w:p>
        </w:tc>
      </w:tr>
      <w:tr>
        <w:trPr>
          <w:trHeight w:val="270"/>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120円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60円</w:t>
            </w:r>
          </w:p>
        </w:tc>
      </w:tr>
    </w:tbl>
    <w:p>
      <w:pPr>
        <w:spacing w:line="300" w:lineRule="exact"/>
      </w:pPr>
    </w:p>
    <w:p>
      <w:pPr>
        <w:ind w:firstLineChars="100" w:firstLine="210"/>
        <w:rPr>
          <w:rFonts w:hAnsi="ＭＳ 明朝"/>
          <w:szCs w:val="21"/>
        </w:rPr>
      </w:pPr>
      <w:r>
        <w:rPr>
          <w:rFonts w:hAnsi="ＭＳ 明朝" w:hint="eastAsia"/>
          <w:szCs w:val="21"/>
        </w:rPr>
        <w:t>③　資源向上支払交付金（地域資源の質的向上を図る共同活動）の加算単価</w:t>
      </w:r>
    </w:p>
    <w:p>
      <w:pPr>
        <w:ind w:firstLineChars="100" w:firstLine="210"/>
        <w:rPr>
          <w:rFonts w:asciiTheme="minorEastAsia" w:hAnsiTheme="minorEastAsia"/>
          <w:szCs w:val="21"/>
        </w:rPr>
      </w:pPr>
      <w:r>
        <w:rPr>
          <w:rFonts w:hAnsi="ＭＳ 明朝"/>
          <w:szCs w:val="21"/>
        </w:rPr>
        <w:t xml:space="preserve">　</w:t>
      </w:r>
      <w:r>
        <w:rPr>
          <w:rFonts w:asciiTheme="minorEastAsia" w:hAnsiTheme="minorEastAsia"/>
          <w:szCs w:val="21"/>
        </w:rPr>
        <w:t>ア　多面的機能の増進に向けた活動への支援単価</w:t>
      </w:r>
    </w:p>
    <w:p>
      <w:pPr>
        <w:ind w:leftChars="200" w:left="420" w:firstLineChars="100" w:firstLine="210"/>
        <w:rPr>
          <w:rFonts w:asciiTheme="minorEastAsia" w:hAnsiTheme="minorEastAsia"/>
          <w:szCs w:val="24"/>
        </w:rPr>
      </w:pPr>
      <w:r>
        <w:rPr>
          <w:rFonts w:asciiTheme="minorEastAsia" w:hAnsiTheme="minorEastAsia" w:hint="eastAsia"/>
          <w:szCs w:val="24"/>
        </w:rPr>
        <w:t>多面的機能の増進を図る活動に取り組んでいる対象組織が、事業計画に定める活動期間中に取組数を１つ以上追加する場合、又は、新たに設立する対象組織及び多面的機能の増進を図る活動に取り組んでいない対象組織が、事業計画に定める活動期間中に多面的機能の増進を図る活動に２取組以上取り組む場合に、当該活動期間中に限り加算できる交付単価（以下「増進に向けた支援」という）は、次に掲げる表中に定めるとおりとす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60"/>
        <w:gridCol w:w="1276"/>
      </w:tblGrid>
      <w:tr>
        <w:trPr>
          <w:trHeight w:val="936"/>
        </w:trPr>
        <w:tc>
          <w:tcPr>
            <w:tcW w:w="3402"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適用</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地目</w:t>
            </w:r>
          </w:p>
        </w:tc>
        <w:tc>
          <w:tcPr>
            <w:tcW w:w="3260" w:type="dxa"/>
            <w:shd w:val="clear" w:color="auto" w:fill="auto"/>
            <w:vAlign w:val="center"/>
          </w:tcPr>
          <w:p>
            <w:pPr>
              <w:spacing w:line="280" w:lineRule="exact"/>
              <w:jc w:val="left"/>
              <w:rPr>
                <w:rFonts w:asciiTheme="minorEastAsia" w:hAnsiTheme="minorEastAsia"/>
                <w:szCs w:val="21"/>
              </w:rPr>
            </w:pPr>
            <w:r>
              <w:rPr>
                <w:rFonts w:asciiTheme="minorEastAsia" w:hAnsiTheme="minorEastAsia"/>
                <w:szCs w:val="21"/>
              </w:rPr>
              <w:t>資源向上支払交付金（地域資源の</w:t>
            </w:r>
            <w:r>
              <w:rPr>
                <w:rFonts w:asciiTheme="minorEastAsia" w:hAnsiTheme="minorEastAsia" w:hint="eastAsia"/>
                <w:szCs w:val="21"/>
              </w:rPr>
              <w:t>質的向上</w:t>
            </w:r>
            <w:r>
              <w:rPr>
                <w:rFonts w:asciiTheme="minorEastAsia" w:hAnsiTheme="minorEastAsia"/>
                <w:szCs w:val="21"/>
              </w:rPr>
              <w:t>を図る共同活動）の10アール当たりの交付単価</w:t>
            </w:r>
          </w:p>
        </w:tc>
        <w:tc>
          <w:tcPr>
            <w:tcW w:w="1276" w:type="dxa"/>
            <w:shd w:val="clear" w:color="auto" w:fill="auto"/>
            <w:vAlign w:val="center"/>
          </w:tcPr>
          <w:p>
            <w:pPr>
              <w:spacing w:line="300" w:lineRule="exact"/>
              <w:jc w:val="left"/>
              <w:rPr>
                <w:rFonts w:asciiTheme="minorEastAsia" w:hAnsiTheme="minorEastAsia"/>
                <w:szCs w:val="21"/>
              </w:rPr>
            </w:pPr>
            <w:r>
              <w:rPr>
                <w:rFonts w:asciiTheme="minorEastAsia" w:hAnsiTheme="minorEastAsia" w:hint="eastAsia"/>
                <w:szCs w:val="21"/>
              </w:rPr>
              <w:t>左記のうち</w:t>
            </w:r>
          </w:p>
          <w:p>
            <w:pPr>
              <w:spacing w:line="300" w:lineRule="exact"/>
              <w:jc w:val="left"/>
              <w:rPr>
                <w:rFonts w:asciiTheme="minorEastAsia" w:hAnsiTheme="minorEastAsia"/>
                <w:szCs w:val="21"/>
              </w:rPr>
            </w:pPr>
            <w:r>
              <w:rPr>
                <w:rFonts w:asciiTheme="minorEastAsia" w:hAnsiTheme="minorEastAsia" w:hint="eastAsia"/>
                <w:szCs w:val="21"/>
              </w:rPr>
              <w:t>国の</w:t>
            </w:r>
            <w:r>
              <w:rPr>
                <w:rFonts w:asciiTheme="minorEastAsia" w:hAnsiTheme="minorEastAsia"/>
                <w:szCs w:val="21"/>
              </w:rPr>
              <w:t>助成</w:t>
            </w:r>
          </w:p>
        </w:tc>
      </w:tr>
      <w:tr>
        <w:trPr>
          <w:trHeight w:val="285"/>
        </w:trPr>
        <w:tc>
          <w:tcPr>
            <w:tcW w:w="3402" w:type="dxa"/>
            <w:vMerge w:val="restart"/>
            <w:shd w:val="clear" w:color="auto" w:fill="auto"/>
            <w:vAlign w:val="center"/>
          </w:tcPr>
          <w:p>
            <w:pPr>
              <w:spacing w:line="300" w:lineRule="exact"/>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hint="eastAsia"/>
                <w:szCs w:val="21"/>
              </w:rPr>
              <w:t xml:space="preserve">　基本単価</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400円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200円</w:t>
            </w:r>
          </w:p>
        </w:tc>
      </w:tr>
      <w:tr>
        <w:trPr>
          <w:trHeight w:val="300"/>
        </w:trPr>
        <w:tc>
          <w:tcPr>
            <w:tcW w:w="3402" w:type="dxa"/>
            <w:vMerge/>
            <w:shd w:val="clear" w:color="auto" w:fill="auto"/>
            <w:vAlign w:val="center"/>
          </w:tcPr>
          <w:p>
            <w:pPr>
              <w:spacing w:line="300" w:lineRule="exact"/>
              <w:jc w:val="center"/>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240円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120円</w:t>
            </w:r>
          </w:p>
        </w:tc>
      </w:tr>
      <w:tr>
        <w:trPr>
          <w:trHeight w:val="285"/>
        </w:trPr>
        <w:tc>
          <w:tcPr>
            <w:tcW w:w="3402" w:type="dxa"/>
            <w:vMerge/>
            <w:shd w:val="clear" w:color="auto" w:fill="auto"/>
            <w:vAlign w:val="center"/>
          </w:tcPr>
          <w:p>
            <w:pPr>
              <w:spacing w:line="300" w:lineRule="exact"/>
              <w:jc w:val="center"/>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40円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20円</w:t>
            </w:r>
          </w:p>
        </w:tc>
      </w:tr>
      <w:tr>
        <w:trPr>
          <w:trHeight w:val="285"/>
        </w:trPr>
        <w:tc>
          <w:tcPr>
            <w:tcW w:w="3402" w:type="dxa"/>
            <w:vMerge w:val="restart"/>
            <w:shd w:val="clear" w:color="auto" w:fill="auto"/>
            <w:vAlign w:val="center"/>
          </w:tcPr>
          <w:p>
            <w:pPr>
              <w:spacing w:line="300" w:lineRule="exact"/>
              <w:ind w:left="420" w:hangingChars="200" w:hanging="420"/>
              <w:jc w:val="left"/>
              <w:rPr>
                <w:rFonts w:asciiTheme="minorEastAsia" w:hAnsiTheme="minorEastAsia"/>
                <w:szCs w:val="21"/>
              </w:rPr>
            </w:pPr>
            <w:r>
              <w:rPr>
                <w:rFonts w:asciiTheme="minorEastAsia" w:hAnsiTheme="minorEastAsia"/>
                <w:szCs w:val="21"/>
              </w:rPr>
              <w:t>(b)</w:t>
            </w:r>
            <w:r>
              <w:rPr>
                <w:rFonts w:asciiTheme="minorEastAsia" w:hAnsiTheme="minorEastAsia" w:hint="eastAsia"/>
                <w:szCs w:val="21"/>
              </w:rPr>
              <w:t xml:space="preserve">　継続地区及び長寿命化に取組む対象組織の交付単価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300円</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150円</w:t>
            </w:r>
          </w:p>
        </w:tc>
      </w:tr>
      <w:tr>
        <w:trPr>
          <w:trHeight w:val="285"/>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180円</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 xml:space="preserve"> 90円</w:t>
            </w:r>
          </w:p>
        </w:tc>
      </w:tr>
      <w:tr>
        <w:trPr>
          <w:trHeight w:val="285"/>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30円</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15円</w:t>
            </w:r>
          </w:p>
        </w:tc>
      </w:tr>
    </w:tbl>
    <w:p>
      <w:pPr>
        <w:tabs>
          <w:tab w:val="left" w:pos="567"/>
        </w:tabs>
        <w:rPr>
          <w:rFonts w:hAnsi="ＭＳ 明朝"/>
          <w:szCs w:val="24"/>
        </w:rPr>
      </w:pPr>
    </w:p>
    <w:p>
      <w:pPr>
        <w:tabs>
          <w:tab w:val="left" w:pos="567"/>
        </w:tabs>
        <w:ind w:firstLineChars="200" w:firstLine="420"/>
        <w:rPr>
          <w:rFonts w:hAnsi="ＭＳ 明朝"/>
          <w:szCs w:val="21"/>
        </w:rPr>
      </w:pPr>
      <w:r>
        <w:rPr>
          <w:rFonts w:hAnsi="ＭＳ 明朝"/>
          <w:szCs w:val="21"/>
        </w:rPr>
        <w:t>イ　農村協働力の</w:t>
      </w:r>
      <w:r>
        <w:rPr>
          <w:rFonts w:hAnsi="ＭＳ 明朝" w:hint="eastAsia"/>
          <w:szCs w:val="21"/>
        </w:rPr>
        <w:t>深</w:t>
      </w:r>
      <w:r>
        <w:rPr>
          <w:rFonts w:hAnsi="ＭＳ 明朝"/>
          <w:szCs w:val="21"/>
        </w:rPr>
        <w:t>化に向けた活動への支援単価</w:t>
      </w:r>
    </w:p>
    <w:p>
      <w:pPr>
        <w:ind w:leftChars="200" w:left="420" w:firstLineChars="100" w:firstLine="210"/>
        <w:rPr>
          <w:rFonts w:asciiTheme="minorEastAsia" w:hAnsiTheme="minorEastAsia"/>
          <w:szCs w:val="24"/>
        </w:rPr>
      </w:pPr>
      <w:r>
        <w:rPr>
          <w:rFonts w:asciiTheme="minorEastAsia" w:hAnsiTheme="minorEastAsia"/>
          <w:szCs w:val="24"/>
        </w:rPr>
        <w:t xml:space="preserve">ア </w:t>
      </w:r>
      <w:r>
        <w:rPr>
          <w:rFonts w:asciiTheme="minorEastAsia" w:hAnsiTheme="minorEastAsia" w:hint="eastAsia"/>
          <w:szCs w:val="24"/>
        </w:rPr>
        <w:t>の増進に向けた支援を受ける対象組織であって、構成員のうち、農業者以外の者が４割以上を占め、かつ、当該対象組織の活動に参加する構成員の個人及び団体を構成する者の合計のうち、８割以上が参加する実践活動を毎年度行う場合に、当該活動期間中に限り加算できる交付単価（以下「農村協働力支援」という）は次に掲げる表中に定めるとおりとす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60"/>
        <w:gridCol w:w="1276"/>
      </w:tblGrid>
      <w:tr>
        <w:trPr>
          <w:trHeight w:val="843"/>
        </w:trPr>
        <w:tc>
          <w:tcPr>
            <w:tcW w:w="3402"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適用</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地目</w:t>
            </w:r>
          </w:p>
        </w:tc>
        <w:tc>
          <w:tcPr>
            <w:tcW w:w="3260" w:type="dxa"/>
            <w:shd w:val="clear" w:color="auto" w:fill="auto"/>
            <w:vAlign w:val="center"/>
          </w:tcPr>
          <w:p>
            <w:pPr>
              <w:spacing w:line="260" w:lineRule="exact"/>
              <w:jc w:val="left"/>
              <w:rPr>
                <w:rFonts w:asciiTheme="minorEastAsia" w:hAnsiTheme="minorEastAsia"/>
                <w:szCs w:val="21"/>
              </w:rPr>
            </w:pPr>
            <w:r>
              <w:rPr>
                <w:rFonts w:asciiTheme="minorEastAsia" w:hAnsiTheme="minorEastAsia"/>
                <w:szCs w:val="21"/>
              </w:rPr>
              <w:t>資源向上支払交付金（地域資源の</w:t>
            </w:r>
            <w:r>
              <w:rPr>
                <w:rFonts w:asciiTheme="minorEastAsia" w:hAnsiTheme="minorEastAsia" w:hint="eastAsia"/>
                <w:szCs w:val="21"/>
              </w:rPr>
              <w:t>質的向上</w:t>
            </w:r>
            <w:r>
              <w:rPr>
                <w:rFonts w:asciiTheme="minorEastAsia" w:hAnsiTheme="minorEastAsia"/>
                <w:szCs w:val="21"/>
              </w:rPr>
              <w:t>を図る共同活動）の10アール当たりの交付単価</w:t>
            </w:r>
          </w:p>
        </w:tc>
        <w:tc>
          <w:tcPr>
            <w:tcW w:w="1276" w:type="dxa"/>
            <w:shd w:val="clear" w:color="auto" w:fill="auto"/>
            <w:vAlign w:val="center"/>
          </w:tcPr>
          <w:p>
            <w:pPr>
              <w:spacing w:line="300" w:lineRule="exact"/>
              <w:jc w:val="left"/>
              <w:rPr>
                <w:rFonts w:asciiTheme="minorEastAsia" w:hAnsiTheme="minorEastAsia"/>
                <w:szCs w:val="21"/>
              </w:rPr>
            </w:pPr>
            <w:r>
              <w:rPr>
                <w:rFonts w:asciiTheme="minorEastAsia" w:hAnsiTheme="minorEastAsia" w:hint="eastAsia"/>
                <w:szCs w:val="21"/>
              </w:rPr>
              <w:t>左記のうち</w:t>
            </w:r>
          </w:p>
          <w:p>
            <w:pPr>
              <w:spacing w:line="300" w:lineRule="exact"/>
              <w:jc w:val="left"/>
              <w:rPr>
                <w:rFonts w:asciiTheme="minorEastAsia" w:hAnsiTheme="minorEastAsia"/>
                <w:szCs w:val="21"/>
              </w:rPr>
            </w:pPr>
            <w:r>
              <w:rPr>
                <w:rFonts w:asciiTheme="minorEastAsia" w:hAnsiTheme="minorEastAsia" w:hint="eastAsia"/>
                <w:szCs w:val="21"/>
              </w:rPr>
              <w:t>国の</w:t>
            </w:r>
            <w:r>
              <w:rPr>
                <w:rFonts w:asciiTheme="minorEastAsia" w:hAnsiTheme="minorEastAsia"/>
                <w:szCs w:val="21"/>
              </w:rPr>
              <w:t>助成</w:t>
            </w:r>
          </w:p>
        </w:tc>
      </w:tr>
      <w:tr>
        <w:trPr>
          <w:trHeight w:val="285"/>
        </w:trPr>
        <w:tc>
          <w:tcPr>
            <w:tcW w:w="3402" w:type="dxa"/>
            <w:vMerge w:val="restart"/>
            <w:shd w:val="clear" w:color="auto" w:fill="auto"/>
            <w:vAlign w:val="center"/>
          </w:tcPr>
          <w:p>
            <w:pPr>
              <w:spacing w:line="300" w:lineRule="exact"/>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hint="eastAsia"/>
                <w:szCs w:val="21"/>
              </w:rPr>
              <w:t xml:space="preserve">　基本単価</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400円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200円</w:t>
            </w:r>
          </w:p>
        </w:tc>
      </w:tr>
      <w:tr>
        <w:trPr>
          <w:trHeight w:val="300"/>
        </w:trPr>
        <w:tc>
          <w:tcPr>
            <w:tcW w:w="3402" w:type="dxa"/>
            <w:vMerge/>
            <w:shd w:val="clear" w:color="auto" w:fill="auto"/>
            <w:vAlign w:val="center"/>
          </w:tcPr>
          <w:p>
            <w:pPr>
              <w:spacing w:line="300" w:lineRule="exact"/>
              <w:jc w:val="center"/>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vAlign w:val="center"/>
          </w:tcPr>
          <w:p>
            <w:pPr>
              <w:spacing w:line="300" w:lineRule="exact"/>
              <w:jc w:val="center"/>
              <w:rPr>
                <w:rFonts w:asciiTheme="minorEastAsia" w:hAnsiTheme="minorEastAsia"/>
                <w:szCs w:val="21"/>
              </w:rPr>
            </w:pPr>
            <w:r>
              <w:rPr>
                <w:rFonts w:asciiTheme="minorEastAsia" w:hAnsiTheme="minorEastAsia" w:hint="eastAsia"/>
                <w:szCs w:val="21"/>
              </w:rPr>
              <w:t>240円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hint="eastAsia"/>
                <w:szCs w:val="21"/>
              </w:rPr>
              <w:t>120円</w:t>
            </w:r>
          </w:p>
        </w:tc>
      </w:tr>
      <w:tr>
        <w:trPr>
          <w:trHeight w:val="285"/>
        </w:trPr>
        <w:tc>
          <w:tcPr>
            <w:tcW w:w="3402" w:type="dxa"/>
            <w:vMerge/>
            <w:shd w:val="clear" w:color="auto" w:fill="auto"/>
            <w:vAlign w:val="center"/>
          </w:tcPr>
          <w:p>
            <w:pPr>
              <w:spacing w:line="300" w:lineRule="exact"/>
              <w:jc w:val="center"/>
              <w:rPr>
                <w:rFonts w:asciiTheme="minorEastAsia" w:hAnsiTheme="minorEastAsia"/>
                <w:szCs w:val="21"/>
              </w:rPr>
            </w:pP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40円</w:t>
            </w:r>
          </w:p>
        </w:tc>
        <w:tc>
          <w:tcPr>
            <w:tcW w:w="1276" w:type="dxa"/>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20円</w:t>
            </w:r>
          </w:p>
        </w:tc>
      </w:tr>
      <w:tr>
        <w:trPr>
          <w:trHeight w:val="285"/>
        </w:trPr>
        <w:tc>
          <w:tcPr>
            <w:tcW w:w="3402" w:type="dxa"/>
            <w:vMerge w:val="restart"/>
            <w:shd w:val="clear" w:color="auto" w:fill="auto"/>
            <w:vAlign w:val="center"/>
          </w:tcPr>
          <w:p>
            <w:pPr>
              <w:spacing w:line="300" w:lineRule="exact"/>
              <w:ind w:left="420" w:hangingChars="200" w:hanging="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b)</w:t>
            </w:r>
            <w:r>
              <w:rPr>
                <w:rFonts w:asciiTheme="minorEastAsia" w:hAnsiTheme="minorEastAsia" w:hint="eastAsia"/>
                <w:szCs w:val="21"/>
              </w:rPr>
              <w:t xml:space="preserve">　継続地区及び長寿命化に取組む対象組織の交付単価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6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300円</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150円</w:t>
            </w:r>
          </w:p>
        </w:tc>
      </w:tr>
      <w:tr>
        <w:trPr>
          <w:trHeight w:val="285"/>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畑</w:t>
            </w:r>
          </w:p>
        </w:tc>
        <w:tc>
          <w:tcPr>
            <w:tcW w:w="326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180円</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 xml:space="preserve"> 90円</w:t>
            </w:r>
          </w:p>
        </w:tc>
      </w:tr>
      <w:tr>
        <w:trPr>
          <w:trHeight w:val="285"/>
        </w:trPr>
        <w:tc>
          <w:tcPr>
            <w:tcW w:w="3402" w:type="dxa"/>
            <w:vMerge/>
            <w:shd w:val="clear" w:color="auto" w:fill="auto"/>
            <w:vAlign w:val="center"/>
          </w:tcPr>
          <w:p>
            <w:pPr>
              <w:spacing w:line="300" w:lineRule="exact"/>
              <w:jc w:val="left"/>
              <w:rPr>
                <w:rFonts w:asciiTheme="minorEastAsia" w:hAnsiTheme="min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草地</w:t>
            </w:r>
          </w:p>
        </w:tc>
        <w:tc>
          <w:tcPr>
            <w:tcW w:w="326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30円</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15円</w:t>
            </w:r>
          </w:p>
        </w:tc>
      </w:tr>
    </w:tbl>
    <w:p/>
    <w:p>
      <w:r>
        <w:rPr>
          <w:rFonts w:hint="eastAsia"/>
        </w:rPr>
        <w:t xml:space="preserve">　　ウ　水田の雨水貯留機能の強化（田んぼダム）を推進する活動への支援</w:t>
      </w:r>
    </w:p>
    <w:p>
      <w:pPr>
        <w:ind w:left="630" w:hangingChars="300" w:hanging="630"/>
      </w:pPr>
      <w:r>
        <w:rPr>
          <w:rFonts w:hint="eastAsia"/>
        </w:rPr>
        <w:t xml:space="preserve">　　　　３（１）②のイに定めのある農村環境保全活動（以下「保全活動」という。）の単価の加算の対象となるには、次の要件を満たすものとし、加算できる交付単価は次に掲げる表中に定めるとおりとする。</w:t>
      </w:r>
    </w:p>
    <w:p>
      <w:pPr>
        <w:ind w:left="630" w:hangingChars="300" w:hanging="630"/>
      </w:pPr>
      <w:r>
        <w:rPr>
          <w:rFonts w:hint="eastAsia"/>
        </w:rPr>
        <w:t xml:space="preserve">　　　　また、当該活動期間中に加算できる交付単価は、次に掲げる表中に定めるとおりとする。</w:t>
      </w:r>
    </w:p>
    <w:p>
      <w:pPr>
        <w:ind w:leftChars="500" w:left="1260" w:hangingChars="100" w:hanging="210"/>
      </w:pPr>
      <w:r>
        <w:t xml:space="preserve">a </w:t>
      </w:r>
      <w:r>
        <w:rPr>
          <w:rFonts w:hint="eastAsia"/>
        </w:rPr>
        <w:t>資源向上支払（共同）の交付を受ける田面積全体のうち５割以上において、田の雨水</w:t>
      </w:r>
    </w:p>
    <w:p>
      <w:pPr>
        <w:ind w:leftChars="550" w:left="1155"/>
      </w:pPr>
      <w:r>
        <w:rPr>
          <w:rFonts w:hint="eastAsia"/>
        </w:rPr>
        <w:lastRenderedPageBreak/>
        <w:t>貯留機能の強化を目的として、大雨時の水田からの排水を調節するため、水田の落水口に排水調整板の設置等を行う場合（加算対象面積は、当該活動を実施する活動組織の対象農用地面積のうち、田面積全体とする）。</w:t>
      </w:r>
    </w:p>
    <w:p>
      <w:pPr>
        <w:ind w:leftChars="500" w:left="1155" w:hangingChars="50" w:hanging="105"/>
      </w:pPr>
      <w:r>
        <w:t xml:space="preserve">b </w:t>
      </w:r>
      <w:r>
        <w:rPr>
          <w:rFonts w:hint="eastAsia"/>
        </w:rPr>
        <w:t>広域活動組織にあっては、当該活動を実施する集落ごとに、資源向上支払（共同）の交付を受ける集落内の田面積全体のうち５割以上において、田の雨水貯留機能の強化を目的として、大雨時の水田からの排水を調整するため、水田の落水口に排水調整板の設置等を行う場合（加算対象面積は、当該活動を実施する各集落の対象農用地面積のうち、田面積全体とする）。</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134"/>
        <w:gridCol w:w="3274"/>
        <w:gridCol w:w="1262"/>
      </w:tblGrid>
      <w:tr>
        <w:trPr>
          <w:trHeight w:val="843"/>
        </w:trPr>
        <w:tc>
          <w:tcPr>
            <w:tcW w:w="3402"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適用</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地目</w:t>
            </w:r>
          </w:p>
        </w:tc>
        <w:tc>
          <w:tcPr>
            <w:tcW w:w="3274" w:type="dxa"/>
            <w:shd w:val="clear" w:color="auto" w:fill="auto"/>
            <w:vAlign w:val="center"/>
          </w:tcPr>
          <w:p>
            <w:pPr>
              <w:spacing w:line="260" w:lineRule="exact"/>
              <w:jc w:val="left"/>
              <w:rPr>
                <w:rFonts w:asciiTheme="minorEastAsia" w:hAnsiTheme="minorEastAsia"/>
                <w:szCs w:val="21"/>
              </w:rPr>
            </w:pPr>
            <w:r>
              <w:rPr>
                <w:rFonts w:asciiTheme="minorEastAsia" w:hAnsiTheme="minorEastAsia"/>
                <w:szCs w:val="21"/>
              </w:rPr>
              <w:t>資源向上支払（地域資源の</w:t>
            </w:r>
            <w:r>
              <w:rPr>
                <w:rFonts w:asciiTheme="minorEastAsia" w:hAnsiTheme="minorEastAsia" w:hint="eastAsia"/>
                <w:szCs w:val="21"/>
              </w:rPr>
              <w:t>質的向上</w:t>
            </w:r>
            <w:r>
              <w:rPr>
                <w:rFonts w:asciiTheme="minorEastAsia" w:hAnsiTheme="minorEastAsia"/>
                <w:szCs w:val="21"/>
              </w:rPr>
              <w:t>を図る共同活動）</w:t>
            </w:r>
            <w:r>
              <w:rPr>
                <w:rFonts w:asciiTheme="minorEastAsia" w:hAnsiTheme="minorEastAsia" w:hint="eastAsia"/>
                <w:szCs w:val="21"/>
              </w:rPr>
              <w:t>水田の雨水貯留機能の強化（田んぼダム）を推進する活動</w:t>
            </w:r>
            <w:r>
              <w:rPr>
                <w:rFonts w:asciiTheme="minorEastAsia" w:hAnsiTheme="minorEastAsia"/>
                <w:szCs w:val="21"/>
              </w:rPr>
              <w:t>の10アール当たりの交付単価</w:t>
            </w:r>
          </w:p>
        </w:tc>
        <w:tc>
          <w:tcPr>
            <w:tcW w:w="1262" w:type="dxa"/>
            <w:shd w:val="clear" w:color="auto" w:fill="auto"/>
            <w:vAlign w:val="center"/>
          </w:tcPr>
          <w:p>
            <w:pPr>
              <w:spacing w:line="300" w:lineRule="exact"/>
              <w:jc w:val="left"/>
              <w:rPr>
                <w:rFonts w:asciiTheme="minorEastAsia" w:hAnsiTheme="minorEastAsia"/>
                <w:szCs w:val="21"/>
              </w:rPr>
            </w:pPr>
            <w:r>
              <w:rPr>
                <w:rFonts w:asciiTheme="minorEastAsia" w:hAnsiTheme="minorEastAsia" w:hint="eastAsia"/>
                <w:szCs w:val="21"/>
              </w:rPr>
              <w:t>左記のうち</w:t>
            </w:r>
          </w:p>
          <w:p>
            <w:pPr>
              <w:spacing w:line="300" w:lineRule="exact"/>
              <w:jc w:val="left"/>
              <w:rPr>
                <w:rFonts w:asciiTheme="minorEastAsia" w:hAnsiTheme="minorEastAsia"/>
                <w:szCs w:val="21"/>
              </w:rPr>
            </w:pPr>
            <w:r>
              <w:rPr>
                <w:rFonts w:asciiTheme="minorEastAsia" w:hAnsiTheme="minorEastAsia" w:hint="eastAsia"/>
                <w:szCs w:val="21"/>
              </w:rPr>
              <w:t>国の</w:t>
            </w:r>
            <w:r>
              <w:rPr>
                <w:rFonts w:asciiTheme="minorEastAsia" w:hAnsiTheme="minorEastAsia"/>
                <w:szCs w:val="21"/>
              </w:rPr>
              <w:t>助成</w:t>
            </w:r>
          </w:p>
        </w:tc>
      </w:tr>
      <w:tr>
        <w:trPr>
          <w:trHeight w:val="562"/>
        </w:trPr>
        <w:tc>
          <w:tcPr>
            <w:tcW w:w="3402" w:type="dxa"/>
            <w:shd w:val="clear" w:color="auto" w:fill="auto"/>
            <w:vAlign w:val="center"/>
          </w:tcPr>
          <w:p>
            <w:pPr>
              <w:spacing w:line="300" w:lineRule="exact"/>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a)</w:t>
            </w:r>
            <w:r>
              <w:rPr>
                <w:rFonts w:asciiTheme="minorEastAsia" w:hAnsiTheme="minorEastAsia" w:hint="eastAsia"/>
                <w:szCs w:val="21"/>
              </w:rPr>
              <w:t xml:space="preserve">　基本単価</w:t>
            </w:r>
          </w:p>
        </w:tc>
        <w:tc>
          <w:tcPr>
            <w:tcW w:w="1134" w:type="dxa"/>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74" w:type="dxa"/>
            <w:vAlign w:val="center"/>
          </w:tcPr>
          <w:p>
            <w:pPr>
              <w:spacing w:line="300" w:lineRule="exact"/>
              <w:jc w:val="center"/>
              <w:rPr>
                <w:rFonts w:asciiTheme="minorEastAsia" w:hAnsiTheme="minorEastAsia"/>
                <w:szCs w:val="21"/>
              </w:rPr>
            </w:pPr>
            <w:r>
              <w:rPr>
                <w:rFonts w:asciiTheme="minorEastAsia" w:hAnsiTheme="minorEastAsia" w:hint="eastAsia"/>
                <w:szCs w:val="21"/>
              </w:rPr>
              <w:t>400円</w:t>
            </w:r>
          </w:p>
        </w:tc>
        <w:tc>
          <w:tcPr>
            <w:tcW w:w="1262" w:type="dxa"/>
            <w:vAlign w:val="center"/>
          </w:tcPr>
          <w:p>
            <w:pPr>
              <w:spacing w:line="300" w:lineRule="exact"/>
              <w:jc w:val="center"/>
              <w:rPr>
                <w:rFonts w:asciiTheme="minorEastAsia" w:hAnsiTheme="minorEastAsia"/>
                <w:szCs w:val="21"/>
              </w:rPr>
            </w:pPr>
            <w:r>
              <w:rPr>
                <w:rFonts w:asciiTheme="minorEastAsia" w:hAnsiTheme="minorEastAsia" w:hint="eastAsia"/>
                <w:szCs w:val="21"/>
              </w:rPr>
              <w:t>200円</w:t>
            </w:r>
          </w:p>
        </w:tc>
      </w:tr>
      <w:tr>
        <w:trPr>
          <w:trHeight w:val="285"/>
        </w:trPr>
        <w:tc>
          <w:tcPr>
            <w:tcW w:w="3402" w:type="dxa"/>
            <w:shd w:val="clear" w:color="auto" w:fill="auto"/>
            <w:vAlign w:val="center"/>
          </w:tcPr>
          <w:p>
            <w:pPr>
              <w:spacing w:line="300" w:lineRule="exact"/>
              <w:ind w:left="420" w:hangingChars="200" w:hanging="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b)</w:t>
            </w:r>
            <w:r>
              <w:rPr>
                <w:rFonts w:asciiTheme="minorEastAsia" w:hAnsiTheme="minorEastAsia" w:hint="eastAsia"/>
                <w:szCs w:val="21"/>
              </w:rPr>
              <w:t xml:space="preserve">　継続地区及び長寿化に取組む対象組織の交付単価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00" w:lineRule="exact"/>
              <w:jc w:val="center"/>
              <w:rPr>
                <w:rFonts w:asciiTheme="minorEastAsia" w:hAnsiTheme="minorEastAsia"/>
                <w:szCs w:val="21"/>
              </w:rPr>
            </w:pPr>
            <w:r>
              <w:rPr>
                <w:rFonts w:asciiTheme="minorEastAsia" w:hAnsiTheme="minorEastAsia" w:hint="eastAsia"/>
                <w:szCs w:val="21"/>
              </w:rPr>
              <w:t>田</w:t>
            </w:r>
          </w:p>
        </w:tc>
        <w:tc>
          <w:tcPr>
            <w:tcW w:w="3274"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300円</w:t>
            </w:r>
          </w:p>
        </w:tc>
        <w:tc>
          <w:tcPr>
            <w:tcW w:w="1262"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asciiTheme="minorEastAsia" w:hAnsiTheme="minorEastAsia"/>
                <w:szCs w:val="21"/>
              </w:rPr>
            </w:pPr>
            <w:r>
              <w:rPr>
                <w:rFonts w:asciiTheme="minorEastAsia" w:hAnsiTheme="minorEastAsia" w:hint="eastAsia"/>
                <w:szCs w:val="21"/>
              </w:rPr>
              <w:t>150円</w:t>
            </w:r>
          </w:p>
        </w:tc>
      </w:tr>
    </w:tbl>
    <w:p/>
    <w:p>
      <w:pPr>
        <w:spacing w:line="300" w:lineRule="exact"/>
      </w:pPr>
    </w:p>
    <w:p>
      <w:pPr>
        <w:spacing w:line="300" w:lineRule="exact"/>
        <w:rPr>
          <w:rFonts w:hAnsi="ＭＳ 明朝"/>
          <w:szCs w:val="21"/>
        </w:rPr>
      </w:pPr>
      <w:r>
        <w:t>（</w:t>
      </w:r>
      <w:r>
        <w:rPr>
          <w:rFonts w:hAnsi="ＭＳ 明朝" w:hint="eastAsia"/>
          <w:szCs w:val="21"/>
        </w:rPr>
        <w:t>３）交付金の算定の対象とする農用地</w:t>
      </w:r>
    </w:p>
    <w:p>
      <w:pPr>
        <w:tabs>
          <w:tab w:val="left" w:pos="993"/>
        </w:tabs>
        <w:ind w:leftChars="100" w:left="210" w:firstLineChars="100" w:firstLine="210"/>
        <w:rPr>
          <w:rFonts w:asciiTheme="minorEastAsia" w:hAnsiTheme="minorEastAsia"/>
          <w:szCs w:val="21"/>
        </w:rPr>
      </w:pPr>
      <w:r>
        <w:rPr>
          <w:rFonts w:asciiTheme="minorEastAsia" w:hAnsiTheme="minorEastAsia" w:hint="eastAsia"/>
          <w:szCs w:val="24"/>
        </w:rPr>
        <w:t>資源向上支払交付金の算定対象は、農地維持活動により管理される水路・農道等施設と一体となって効果的な保全が図られる区域に存する一団の農用地であり、以下に掲げるものとする。</w:t>
      </w:r>
    </w:p>
    <w:p>
      <w:pPr>
        <w:spacing w:line="300" w:lineRule="exact"/>
        <w:ind w:leftChars="200" w:left="630" w:hangingChars="100" w:hanging="210"/>
        <w:rPr>
          <w:rFonts w:asciiTheme="minorEastAsia" w:hAnsiTheme="minorEastAsia"/>
          <w:szCs w:val="21"/>
        </w:rPr>
      </w:pPr>
      <w:r>
        <w:rPr>
          <w:rFonts w:asciiTheme="minorEastAsia" w:hAnsiTheme="minorEastAsia" w:hint="eastAsia"/>
          <w:szCs w:val="24"/>
        </w:rPr>
        <w:t>①　農業振興地域の整備関する法律（昭和44年法律第58号）第3条第1号に規定する農用地であって、同法第8条第2項第1号に規定する農用地区域内に存するもの。</w:t>
      </w:r>
    </w:p>
    <w:p>
      <w:pPr>
        <w:ind w:leftChars="100" w:left="420" w:hangingChars="100" w:hanging="210"/>
        <w:rPr>
          <w:rFonts w:hAnsi="ＭＳ 明朝"/>
          <w:szCs w:val="24"/>
        </w:rPr>
      </w:pPr>
    </w:p>
    <w:p>
      <w:pPr>
        <w:ind w:leftChars="200" w:left="630" w:hangingChars="100" w:hanging="210"/>
        <w:rPr>
          <w:rFonts w:hAnsi="ＭＳ 明朝"/>
          <w:szCs w:val="24"/>
        </w:rPr>
      </w:pPr>
      <w:r>
        <w:rPr>
          <w:rFonts w:hAnsi="ＭＳ 明朝" w:hint="eastAsia"/>
          <w:szCs w:val="24"/>
        </w:rPr>
        <w:t>②　多面的機能の発揮の観点から、農振農用地区域内の農用地（①）と一体的に取組む必要があると認められる農用地。</w:t>
      </w:r>
    </w:p>
    <w:p>
      <w:pPr>
        <w:spacing w:line="300" w:lineRule="exact"/>
        <w:ind w:leftChars="100" w:left="420" w:hangingChars="100" w:hanging="210"/>
        <w:rPr>
          <w:rFonts w:hAnsi="ＭＳ 明朝"/>
          <w:szCs w:val="24"/>
        </w:rPr>
      </w:pPr>
    </w:p>
    <w:p>
      <w:pPr>
        <w:spacing w:line="300" w:lineRule="exact"/>
        <w:ind w:leftChars="200" w:left="420"/>
        <w:rPr>
          <w:rFonts w:hAnsi="ＭＳ 明朝"/>
          <w:szCs w:val="24"/>
        </w:rPr>
      </w:pPr>
      <w:r>
        <w:rPr>
          <w:rFonts w:hAnsi="ＭＳ 明朝"/>
          <w:szCs w:val="24"/>
        </w:rPr>
        <w:t xml:space="preserve">③　</w:t>
      </w:r>
      <w:r>
        <w:rPr>
          <w:rFonts w:hAnsi="ＭＳ 明朝" w:hint="eastAsia"/>
          <w:szCs w:val="24"/>
        </w:rPr>
        <w:t>①、②に拠らず、多面的機能の発揮の観点から必要と認められる農用地。</w:t>
      </w:r>
    </w:p>
    <w:p/>
    <w:p>
      <w:pPr>
        <w:rPr>
          <w:rFonts w:hAnsi="ＭＳ 明朝"/>
          <w:szCs w:val="21"/>
        </w:rPr>
      </w:pPr>
      <w:r>
        <w:rPr>
          <w:rFonts w:hAnsi="ＭＳ 明朝" w:hint="eastAsia"/>
          <w:szCs w:val="21"/>
        </w:rPr>
        <w:t>（４）その他必要な事項</w:t>
      </w:r>
    </w:p>
    <w:p>
      <w:pPr>
        <w:ind w:leftChars="100" w:left="210" w:firstLineChars="100" w:firstLine="210"/>
        <w:rPr>
          <w:rFonts w:hAnsi="ＭＳ 明朝"/>
          <w:szCs w:val="21"/>
        </w:rPr>
      </w:pPr>
      <w:r>
        <w:rPr>
          <w:rFonts w:hAnsi="ＭＳ 明朝" w:hint="eastAsia"/>
          <w:szCs w:val="21"/>
        </w:rPr>
        <w:t>毎年度、対象組織に対し、資源向上支払交付金（地域資源の質的向上を図る共同活動）について予算の範囲内で支援する。</w:t>
      </w:r>
    </w:p>
    <w:p>
      <w:pPr>
        <w:rPr>
          <w:rFonts w:hAnsi="ＭＳ 明朝"/>
          <w:szCs w:val="21"/>
        </w:rPr>
      </w:pPr>
    </w:p>
    <w:p>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　資源向上支払交付金（施設の長寿命化のための活動）に関する事項</w:t>
      </w:r>
    </w:p>
    <w:p>
      <w:pPr>
        <w:spacing w:line="300" w:lineRule="exact"/>
        <w:rPr>
          <w:rFonts w:asciiTheme="minorEastAsia" w:hAnsiTheme="minorEastAsia"/>
          <w:szCs w:val="21"/>
        </w:rPr>
      </w:pPr>
      <w:r>
        <w:rPr>
          <w:rFonts w:asciiTheme="minorEastAsia" w:hAnsiTheme="minorEastAsia" w:hint="eastAsia"/>
          <w:szCs w:val="21"/>
        </w:rPr>
        <w:t>（１）地域活動指針に基づき定める対象施設や対象活動等</w:t>
      </w:r>
    </w:p>
    <w:p>
      <w:pPr>
        <w:spacing w:line="300" w:lineRule="exact"/>
        <w:ind w:firstLineChars="100" w:firstLine="210"/>
        <w:rPr>
          <w:rFonts w:asciiTheme="minorEastAsia" w:hAnsiTheme="minorEastAsia"/>
          <w:szCs w:val="21"/>
        </w:rPr>
      </w:pPr>
      <w:r>
        <w:rPr>
          <w:rFonts w:asciiTheme="minorEastAsia" w:hAnsiTheme="minorEastAsia" w:hint="eastAsia"/>
          <w:szCs w:val="21"/>
        </w:rPr>
        <w:t>①　地域活動指針策定における基本的考え方</w:t>
      </w:r>
    </w:p>
    <w:p>
      <w:pPr>
        <w:spacing w:line="300" w:lineRule="exact"/>
        <w:ind w:firstLineChars="200" w:firstLine="420"/>
        <w:rPr>
          <w:rFonts w:asciiTheme="minorEastAsia" w:hAnsiTheme="minorEastAsia"/>
          <w:szCs w:val="21"/>
        </w:rPr>
      </w:pPr>
      <w:r>
        <w:rPr>
          <w:rFonts w:asciiTheme="minorEastAsia" w:hAnsiTheme="minorEastAsia" w:hint="eastAsia"/>
          <w:szCs w:val="21"/>
        </w:rPr>
        <w:t>多面的機能支払交付金実施要領別記1-2第3の3の活動指針及び活動要件を基礎とする。</w:t>
      </w:r>
    </w:p>
    <w:p>
      <w:pPr>
        <w:spacing w:line="300" w:lineRule="exact"/>
        <w:ind w:firstLineChars="100" w:firstLine="210"/>
        <w:rPr>
          <w:rFonts w:asciiTheme="minorEastAsia" w:hAnsiTheme="minorEastAsia"/>
          <w:szCs w:val="21"/>
        </w:rPr>
      </w:pPr>
    </w:p>
    <w:p>
      <w:pPr>
        <w:spacing w:line="300" w:lineRule="exact"/>
        <w:ind w:firstLineChars="100" w:firstLine="210"/>
        <w:rPr>
          <w:rFonts w:asciiTheme="minorEastAsia" w:hAnsiTheme="minorEastAsia"/>
          <w:szCs w:val="21"/>
        </w:rPr>
      </w:pPr>
      <w:r>
        <w:rPr>
          <w:rFonts w:asciiTheme="minorEastAsia" w:hAnsiTheme="minorEastAsia" w:hint="eastAsia"/>
          <w:szCs w:val="21"/>
        </w:rPr>
        <w:t>②　地域活動指針に基づき定める要件設定の基本的考え方</w:t>
      </w:r>
    </w:p>
    <w:p>
      <w:pPr>
        <w:rPr>
          <w:rFonts w:asciiTheme="minorEastAsia" w:hAnsiTheme="minorEastAsia"/>
        </w:rPr>
      </w:pPr>
      <w:r>
        <w:rPr>
          <w:rFonts w:asciiTheme="minorEastAsia" w:hAnsiTheme="minorEastAsia" w:hint="eastAsia"/>
        </w:rPr>
        <w:t xml:space="preserve">　　工事1件あたり200万円以上の活動を実施する要件は以下のとおりとする。</w:t>
      </w:r>
    </w:p>
    <w:p>
      <w:pPr>
        <w:rPr>
          <w:rFonts w:asciiTheme="minorEastAsia" w:hAnsiTheme="minorEastAsia"/>
        </w:rPr>
      </w:pPr>
      <w:r>
        <w:rPr>
          <w:rFonts w:asciiTheme="minorEastAsia" w:hAnsiTheme="minorEastAsia" w:hint="eastAsia"/>
        </w:rPr>
        <w:t xml:space="preserve">　　　ア　対象施設・対象活動</w:t>
      </w:r>
    </w:p>
    <w:p>
      <w:pPr>
        <w:ind w:leftChars="400" w:left="840" w:firstLineChars="100" w:firstLine="210"/>
        <w:rPr>
          <w:rFonts w:asciiTheme="minorEastAsia" w:hAnsiTheme="minorEastAsia"/>
        </w:rPr>
      </w:pPr>
      <w:r>
        <w:rPr>
          <w:rFonts w:asciiTheme="minorEastAsia" w:hAnsiTheme="minorEastAsia" w:hint="eastAsia"/>
        </w:rPr>
        <w:t>集落が管理する農地周りの水路、農道、ため池を対象施設とし、これら施設の長寿命化のための補修又は更新等を対象活動とする。</w:t>
      </w:r>
    </w:p>
    <w:p>
      <w:pPr>
        <w:rPr>
          <w:rFonts w:asciiTheme="minorEastAsia" w:hAnsiTheme="minorEastAsia"/>
        </w:rPr>
      </w:pPr>
      <w:r>
        <w:rPr>
          <w:rFonts w:asciiTheme="minorEastAsia" w:hAnsiTheme="minorEastAsia" w:hint="eastAsia"/>
        </w:rPr>
        <w:t xml:space="preserve">　　　イ　内容について県知事と協議を求める場合の要件</w:t>
      </w:r>
    </w:p>
    <w:p>
      <w:pPr>
        <w:ind w:left="1050" w:hangingChars="500" w:hanging="1050"/>
        <w:rPr>
          <w:rFonts w:asciiTheme="minorEastAsia" w:hAnsiTheme="minorEastAsia"/>
        </w:rPr>
      </w:pPr>
      <w:r>
        <w:rPr>
          <w:rFonts w:asciiTheme="minorEastAsia" w:hAnsiTheme="minorEastAsia" w:hint="eastAsia"/>
        </w:rPr>
        <w:lastRenderedPageBreak/>
        <w:t xml:space="preserve">　　　　対象施設等の緊急度を踏まえ、以下の場合に限り、県と協議のうえ、実施できる。</w:t>
      </w:r>
    </w:p>
    <w:p>
      <w:pPr>
        <w:ind w:leftChars="500" w:left="1050"/>
        <w:rPr>
          <w:rFonts w:asciiTheme="minorEastAsia" w:hAnsiTheme="minorEastAsia"/>
        </w:rPr>
      </w:pPr>
      <w:r>
        <w:rPr>
          <w:rFonts w:asciiTheme="minorEastAsia" w:hAnsiTheme="minorEastAsia" w:hint="eastAsia"/>
        </w:rPr>
        <w:t>・適用可能な事業がない。</w:t>
      </w:r>
    </w:p>
    <w:p>
      <w:pPr>
        <w:ind w:leftChars="500" w:left="1050"/>
        <w:rPr>
          <w:rFonts w:asciiTheme="minorEastAsia" w:hAnsiTheme="minorEastAsia"/>
        </w:rPr>
      </w:pPr>
      <w:r>
        <w:rPr>
          <w:rFonts w:asciiTheme="minorEastAsia" w:hAnsiTheme="minorEastAsia" w:hint="eastAsia"/>
        </w:rPr>
        <w:t>・県予算等の状況及び事業執行体制から別事業の活用が困難。</w:t>
      </w:r>
    </w:p>
    <w:p>
      <w:pPr>
        <w:rPr>
          <w:rFonts w:asciiTheme="minorEastAsia" w:hAnsiTheme="minorEastAsia"/>
        </w:rPr>
      </w:pPr>
      <w:r>
        <w:rPr>
          <w:rFonts w:asciiTheme="minorEastAsia" w:hAnsiTheme="minorEastAsia" w:hint="eastAsia"/>
        </w:rPr>
        <w:t xml:space="preserve">　　　ウ　県が行う技術的指導</w:t>
      </w:r>
    </w:p>
    <w:p>
      <w:pPr>
        <w:rPr>
          <w:rFonts w:asciiTheme="minorEastAsia" w:hAnsiTheme="minorEastAsia"/>
        </w:rPr>
      </w:pPr>
      <w:r>
        <w:rPr>
          <w:rFonts w:asciiTheme="minorEastAsia" w:hAnsiTheme="minorEastAsia" w:hint="eastAsia"/>
        </w:rPr>
        <w:t xml:space="preserve">　　　　　・県は工事実施前までに、現地調査、図面等により整備内容や工法の確認を行う。</w:t>
      </w:r>
    </w:p>
    <w:p>
      <w:pPr>
        <w:rPr>
          <w:rFonts w:asciiTheme="minorEastAsia" w:hAnsiTheme="minorEastAsia"/>
        </w:rPr>
      </w:pPr>
      <w:r>
        <w:rPr>
          <w:rFonts w:asciiTheme="minorEastAsia" w:hAnsiTheme="minorEastAsia" w:hint="eastAsia"/>
        </w:rPr>
        <w:t xml:space="preserve">　　　　　・施工時や工事完了時に適正な施工となっているかの確認を行う。</w:t>
      </w:r>
    </w:p>
    <w:p>
      <w:r>
        <w:rPr>
          <w:rFonts w:asciiTheme="minorEastAsia" w:hAnsiTheme="minorEastAsia" w:hint="eastAsia"/>
        </w:rPr>
        <w:t xml:space="preserve">　　　　　・県は、技術的指導の実施を推進組織又は市町村に委任す</w:t>
      </w:r>
      <w:r>
        <w:rPr>
          <w:rFonts w:hint="eastAsia"/>
        </w:rPr>
        <w:t>ることができる。</w:t>
      </w:r>
    </w:p>
    <w:p>
      <w:r>
        <w:rPr>
          <w:rFonts w:hint="eastAsia"/>
        </w:rPr>
        <w:t xml:space="preserve">　　　エ　その他</w:t>
      </w:r>
    </w:p>
    <w:p>
      <w:r>
        <w:rPr>
          <w:rFonts w:hint="eastAsia"/>
        </w:rPr>
        <w:t xml:space="preserve">　　　　特になし</w:t>
      </w:r>
    </w:p>
    <w:p/>
    <w:p>
      <w:pPr>
        <w:tabs>
          <w:tab w:val="left" w:pos="284"/>
        </w:tabs>
        <w:ind w:firstLineChars="100" w:firstLine="210"/>
        <w:rPr>
          <w:rFonts w:hAnsi="ＭＳ 明朝"/>
          <w:szCs w:val="21"/>
        </w:rPr>
      </w:pPr>
      <w:r>
        <w:rPr>
          <w:rFonts w:hAnsi="ＭＳ 明朝" w:hint="eastAsia"/>
          <w:szCs w:val="21"/>
        </w:rPr>
        <w:t>③　地域の状況に応じて追加する農地に係る施設や対象活動</w:t>
      </w:r>
    </w:p>
    <w:tbl>
      <w:tblPr>
        <w:tblpPr w:leftFromText="142" w:rightFromText="142"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663"/>
        <w:gridCol w:w="6427"/>
      </w:tblGrid>
      <w:tr>
        <w:tc>
          <w:tcPr>
            <w:tcW w:w="1902" w:type="dxa"/>
            <w:gridSpan w:val="2"/>
            <w:tcBorders>
              <w:bottom w:val="nil"/>
            </w:tcBorders>
            <w:shd w:val="clear" w:color="auto" w:fill="D9D9D9"/>
          </w:tcPr>
          <w:p>
            <w:pPr>
              <w:spacing w:line="300" w:lineRule="exact"/>
              <w:jc w:val="center"/>
              <w:rPr>
                <w:rFonts w:ascii="ＭＳ 明朝" w:hAnsi="ＭＳ 明朝"/>
                <w:sz w:val="20"/>
                <w:szCs w:val="20"/>
              </w:rPr>
            </w:pPr>
            <w:r>
              <w:rPr>
                <w:rFonts w:ascii="ＭＳ 明朝" w:hAnsi="ＭＳ 明朝" w:hint="eastAsia"/>
                <w:sz w:val="20"/>
                <w:szCs w:val="20"/>
              </w:rPr>
              <w:t>区　分</w:t>
            </w:r>
          </w:p>
        </w:tc>
        <w:tc>
          <w:tcPr>
            <w:tcW w:w="6427" w:type="dxa"/>
            <w:shd w:val="clear" w:color="auto" w:fill="D9D9D9"/>
          </w:tcPr>
          <w:p>
            <w:pPr>
              <w:spacing w:line="300" w:lineRule="exact"/>
              <w:rPr>
                <w:rFonts w:ascii="ＭＳ 明朝" w:hAnsi="ＭＳ 明朝"/>
                <w:sz w:val="20"/>
                <w:szCs w:val="20"/>
              </w:rPr>
            </w:pPr>
            <w:r>
              <w:rPr>
                <w:rFonts w:ascii="ＭＳ 明朝" w:hAnsi="ＭＳ 明朝" w:hint="eastAsia"/>
                <w:sz w:val="20"/>
                <w:szCs w:val="20"/>
              </w:rPr>
              <w:t>活動項目の追加</w:t>
            </w:r>
          </w:p>
        </w:tc>
      </w:tr>
      <w:tr>
        <w:tc>
          <w:tcPr>
            <w:tcW w:w="239" w:type="dxa"/>
            <w:vMerge w:val="restart"/>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活動区分</w:t>
            </w:r>
          </w:p>
        </w:tc>
        <w:tc>
          <w:tcPr>
            <w:tcW w:w="6427"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水路</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対象施設等</w:t>
            </w:r>
          </w:p>
        </w:tc>
        <w:tc>
          <w:tcPr>
            <w:tcW w:w="6427" w:type="dxa"/>
            <w:shd w:val="clear" w:color="auto" w:fill="auto"/>
          </w:tcPr>
          <w:p>
            <w:pPr>
              <w:spacing w:line="300" w:lineRule="exact"/>
              <w:rPr>
                <w:rFonts w:ascii="ＭＳ 明朝" w:hAnsi="ＭＳ 明朝"/>
                <w:sz w:val="20"/>
                <w:szCs w:val="20"/>
              </w:rPr>
            </w:pPr>
            <w:r>
              <w:rPr>
                <w:rFonts w:ascii="ＭＳ 明朝" w:hAnsi="ＭＳ 明朝"/>
                <w:sz w:val="20"/>
                <w:szCs w:val="20"/>
              </w:rPr>
              <w:t>水路</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活動項目</w:t>
            </w:r>
          </w:p>
        </w:tc>
        <w:tc>
          <w:tcPr>
            <w:tcW w:w="6427"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61　水路の補修</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活動内容</w:t>
            </w:r>
          </w:p>
        </w:tc>
        <w:tc>
          <w:tcPr>
            <w:tcW w:w="6427" w:type="dxa"/>
            <w:shd w:val="clear" w:color="auto" w:fill="auto"/>
          </w:tcPr>
          <w:p>
            <w:pPr>
              <w:spacing w:line="300" w:lineRule="exact"/>
              <w:rPr>
                <w:rFonts w:hAnsi="ＭＳ 明朝"/>
                <w:sz w:val="18"/>
                <w:szCs w:val="18"/>
              </w:rPr>
            </w:pPr>
            <w:r>
              <w:rPr>
                <w:rFonts w:hAnsi="ＭＳ 明朝" w:hint="eastAsia"/>
                <w:sz w:val="18"/>
                <w:szCs w:val="18"/>
              </w:rPr>
              <w:t>□ゲート、ポンプの更新</w:t>
            </w:r>
          </w:p>
          <w:p>
            <w:pPr>
              <w:spacing w:line="300" w:lineRule="exact"/>
              <w:rPr>
                <w:rFonts w:ascii="ＭＳ 明朝" w:hAnsi="ＭＳ 明朝"/>
                <w:sz w:val="20"/>
                <w:szCs w:val="20"/>
              </w:rPr>
            </w:pPr>
            <w:r>
              <w:rPr>
                <w:rFonts w:hAnsi="ＭＳ 明朝" w:hint="eastAsia"/>
                <w:sz w:val="20"/>
                <w:szCs w:val="18"/>
              </w:rPr>
              <w:t>ゲート、ポンプ又はそれらの管理施設について、破損や老朽化した箇所の補修等の対策を行うこと。</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活動要件</w:t>
            </w:r>
          </w:p>
        </w:tc>
        <w:tc>
          <w:tcPr>
            <w:tcW w:w="6427"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原則として、工事1件あたり2百万円未満とする。また、県知事が策定する要綱基本方針に基づき、対象組織が工事1件あたり2百万円以上の活動を実施する場合、県知事又は推進組織が当該活動について技術的指導を行う。</w:t>
            </w:r>
          </w:p>
        </w:tc>
      </w:tr>
    </w:tbl>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tbl>
      <w:tblPr>
        <w:tblpPr w:leftFromText="142" w:rightFromText="142" w:vertAnchor="text" w:horzAnchor="margin" w:tblpXSpec="right"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1663"/>
        <w:gridCol w:w="6427"/>
      </w:tblGrid>
      <w:tr>
        <w:tc>
          <w:tcPr>
            <w:tcW w:w="1902" w:type="dxa"/>
            <w:gridSpan w:val="2"/>
            <w:tcBorders>
              <w:bottom w:val="nil"/>
            </w:tcBorders>
            <w:shd w:val="clear" w:color="auto" w:fill="D9D9D9"/>
          </w:tcPr>
          <w:p>
            <w:pPr>
              <w:spacing w:line="300" w:lineRule="exact"/>
              <w:jc w:val="center"/>
              <w:rPr>
                <w:rFonts w:ascii="ＭＳ 明朝" w:hAnsi="ＭＳ 明朝"/>
                <w:sz w:val="20"/>
                <w:szCs w:val="20"/>
              </w:rPr>
            </w:pPr>
            <w:r>
              <w:rPr>
                <w:rFonts w:ascii="ＭＳ 明朝" w:hAnsi="ＭＳ 明朝" w:hint="eastAsia"/>
                <w:sz w:val="20"/>
                <w:szCs w:val="20"/>
              </w:rPr>
              <w:t>区　分</w:t>
            </w:r>
          </w:p>
        </w:tc>
        <w:tc>
          <w:tcPr>
            <w:tcW w:w="6427" w:type="dxa"/>
            <w:shd w:val="clear" w:color="auto" w:fill="D9D9D9"/>
          </w:tcPr>
          <w:p>
            <w:pPr>
              <w:spacing w:line="300" w:lineRule="exact"/>
              <w:rPr>
                <w:rFonts w:ascii="ＭＳ 明朝" w:hAnsi="ＭＳ 明朝"/>
                <w:sz w:val="20"/>
                <w:szCs w:val="20"/>
              </w:rPr>
            </w:pPr>
            <w:r>
              <w:rPr>
                <w:rFonts w:ascii="ＭＳ 明朝" w:hAnsi="ＭＳ 明朝" w:hint="eastAsia"/>
                <w:sz w:val="20"/>
                <w:szCs w:val="20"/>
              </w:rPr>
              <w:t>活動項目の追加</w:t>
            </w:r>
          </w:p>
        </w:tc>
      </w:tr>
      <w:tr>
        <w:tc>
          <w:tcPr>
            <w:tcW w:w="239" w:type="dxa"/>
            <w:vMerge w:val="restart"/>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活動区分</w:t>
            </w:r>
          </w:p>
        </w:tc>
        <w:tc>
          <w:tcPr>
            <w:tcW w:w="6427"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水路</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対象施設等</w:t>
            </w:r>
          </w:p>
        </w:tc>
        <w:tc>
          <w:tcPr>
            <w:tcW w:w="6427" w:type="dxa"/>
            <w:shd w:val="clear" w:color="auto" w:fill="auto"/>
          </w:tcPr>
          <w:p>
            <w:pPr>
              <w:spacing w:line="300" w:lineRule="exact"/>
              <w:rPr>
                <w:rFonts w:ascii="ＭＳ 明朝" w:hAnsi="ＭＳ 明朝"/>
                <w:sz w:val="20"/>
                <w:szCs w:val="20"/>
              </w:rPr>
            </w:pPr>
            <w:r>
              <w:rPr>
                <w:rFonts w:ascii="ＭＳ 明朝" w:hAnsi="ＭＳ 明朝"/>
                <w:sz w:val="20"/>
                <w:szCs w:val="20"/>
              </w:rPr>
              <w:t>水路</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活動項目</w:t>
            </w:r>
          </w:p>
        </w:tc>
        <w:tc>
          <w:tcPr>
            <w:tcW w:w="6427"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62　水路の更新等</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活動内容</w:t>
            </w:r>
          </w:p>
        </w:tc>
        <w:tc>
          <w:tcPr>
            <w:tcW w:w="6427" w:type="dxa"/>
            <w:shd w:val="clear" w:color="auto" w:fill="auto"/>
          </w:tcPr>
          <w:p>
            <w:pPr>
              <w:spacing w:line="280" w:lineRule="exact"/>
              <w:rPr>
                <w:rFonts w:ascii="ＭＳ 明朝" w:hAnsi="ＭＳ 明朝"/>
                <w:sz w:val="20"/>
                <w:szCs w:val="20"/>
              </w:rPr>
            </w:pPr>
            <w:r>
              <w:rPr>
                <w:rFonts w:ascii="ＭＳ 明朝" w:hAnsi="ＭＳ 明朝" w:hint="eastAsia"/>
                <w:sz w:val="20"/>
                <w:szCs w:val="20"/>
              </w:rPr>
              <w:t>□素掘り水路からコンクリート水路への更新</w:t>
            </w:r>
          </w:p>
          <w:p>
            <w:pPr>
              <w:spacing w:line="280" w:lineRule="exact"/>
              <w:rPr>
                <w:rFonts w:ascii="ＭＳ 明朝" w:hAnsi="ＭＳ 明朝"/>
                <w:sz w:val="20"/>
                <w:szCs w:val="20"/>
              </w:rPr>
            </w:pPr>
            <w:r>
              <w:rPr>
                <w:rFonts w:ascii="ＭＳ 明朝" w:hAnsi="ＭＳ 明朝" w:hint="eastAsia"/>
                <w:sz w:val="20"/>
                <w:szCs w:val="20"/>
              </w:rPr>
              <w:t>水路法面の崩壊や土砂の堆積等による通水機能の喪失や、清掃や泥上げなどの日常管理が困難な場合、コンクリート製等の水路に更新するなどの対策を行うこと。</w:t>
            </w:r>
          </w:p>
        </w:tc>
      </w:tr>
      <w:tr>
        <w:tc>
          <w:tcPr>
            <w:tcW w:w="239" w:type="dxa"/>
            <w:vMerge/>
            <w:tcBorders>
              <w:top w:val="nil"/>
            </w:tcBorders>
            <w:shd w:val="clear" w:color="auto" w:fill="D9D9D9"/>
          </w:tcPr>
          <w:p>
            <w:pPr>
              <w:spacing w:line="300" w:lineRule="exact"/>
              <w:jc w:val="center"/>
              <w:rPr>
                <w:rFonts w:ascii="ＭＳ 明朝" w:hAnsi="ＭＳ 明朝"/>
                <w:sz w:val="20"/>
                <w:szCs w:val="20"/>
              </w:rPr>
            </w:pPr>
          </w:p>
        </w:tc>
        <w:tc>
          <w:tcPr>
            <w:tcW w:w="1663" w:type="dxa"/>
            <w:shd w:val="clear" w:color="auto" w:fill="auto"/>
          </w:tcPr>
          <w:p>
            <w:pPr>
              <w:spacing w:line="300" w:lineRule="exact"/>
              <w:jc w:val="center"/>
              <w:rPr>
                <w:rFonts w:ascii="ＭＳ 明朝" w:hAnsi="ＭＳ 明朝"/>
                <w:sz w:val="20"/>
                <w:szCs w:val="20"/>
              </w:rPr>
            </w:pPr>
            <w:r>
              <w:rPr>
                <w:rFonts w:ascii="ＭＳ 明朝" w:hAnsi="ＭＳ 明朝" w:hint="eastAsia"/>
                <w:sz w:val="20"/>
                <w:szCs w:val="20"/>
              </w:rPr>
              <w:t>活動要件</w:t>
            </w:r>
          </w:p>
        </w:tc>
        <w:tc>
          <w:tcPr>
            <w:tcW w:w="6427" w:type="dxa"/>
            <w:shd w:val="clear" w:color="auto" w:fill="auto"/>
          </w:tcPr>
          <w:p>
            <w:pPr>
              <w:spacing w:line="300" w:lineRule="exact"/>
              <w:rPr>
                <w:rFonts w:ascii="ＭＳ 明朝" w:hAnsi="ＭＳ 明朝"/>
                <w:sz w:val="20"/>
                <w:szCs w:val="20"/>
              </w:rPr>
            </w:pPr>
            <w:r>
              <w:rPr>
                <w:rFonts w:ascii="ＭＳ 明朝" w:hAnsi="ＭＳ 明朝" w:hint="eastAsia"/>
                <w:sz w:val="20"/>
                <w:szCs w:val="20"/>
              </w:rPr>
              <w:t>原則として、工事1件あたり2百万円未満とする。また、県知事が策定する要綱基本方針に基づき、対象組織が工事1件あたり2百万円以上の活動を実施する場合、県知事又は推進組織が当該活動について技術的指導を行う。</w:t>
            </w:r>
          </w:p>
        </w:tc>
      </w:tr>
    </w:tbl>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widowControl/>
        <w:jc w:val="left"/>
        <w:rPr>
          <w:rFonts w:hAnsi="ＭＳ 明朝"/>
          <w:szCs w:val="21"/>
        </w:rPr>
      </w:pPr>
    </w:p>
    <w:p>
      <w:pPr>
        <w:spacing w:line="300" w:lineRule="exact"/>
        <w:rPr>
          <w:rFonts w:hAnsi="ＭＳ 明朝"/>
          <w:szCs w:val="21"/>
        </w:rPr>
      </w:pPr>
    </w:p>
    <w:p>
      <w:pPr>
        <w:spacing w:line="300" w:lineRule="exact"/>
        <w:rPr>
          <w:rFonts w:hAnsi="ＭＳ 明朝"/>
          <w:szCs w:val="21"/>
        </w:rPr>
      </w:pPr>
    </w:p>
    <w:p>
      <w:pPr>
        <w:spacing w:line="300" w:lineRule="exact"/>
        <w:rPr>
          <w:rFonts w:hAnsi="ＭＳ 明朝"/>
          <w:szCs w:val="21"/>
        </w:rPr>
      </w:pPr>
    </w:p>
    <w:p>
      <w:pPr>
        <w:spacing w:line="300" w:lineRule="exact"/>
        <w:rPr>
          <w:rFonts w:hAnsi="ＭＳ 明朝"/>
          <w:szCs w:val="21"/>
        </w:rPr>
      </w:pPr>
    </w:p>
    <w:p>
      <w:pPr>
        <w:spacing w:line="300" w:lineRule="exact"/>
        <w:ind w:firstLineChars="100" w:firstLine="210"/>
        <w:rPr>
          <w:rFonts w:hAnsi="ＭＳ 明朝"/>
          <w:szCs w:val="21"/>
        </w:rPr>
      </w:pPr>
      <w:r>
        <w:rPr>
          <w:rFonts w:hAnsi="ＭＳ 明朝" w:hint="eastAsia"/>
          <w:szCs w:val="21"/>
        </w:rPr>
        <w:t>④　対象施設・対象活動に関する指針（別紙３）</w:t>
      </w:r>
    </w:p>
    <w:p>
      <w:pPr>
        <w:spacing w:line="300" w:lineRule="exact"/>
        <w:ind w:leftChars="100" w:left="210" w:firstLineChars="100" w:firstLine="210"/>
        <w:rPr>
          <w:rFonts w:asciiTheme="minorEastAsia" w:hAnsiTheme="minorEastAsia"/>
        </w:rPr>
      </w:pPr>
      <w:r>
        <w:rPr>
          <w:rFonts w:asciiTheme="minorEastAsia" w:hAnsiTheme="minorEastAsia" w:hint="eastAsia"/>
          <w:szCs w:val="21"/>
        </w:rPr>
        <w:t>茨城県の資源向上支払交付金（施設の長寿命化のための活動）の対象施設・対象活動に関する指針は、別紙3のとおりとする。</w:t>
      </w:r>
    </w:p>
    <w:p>
      <w:pPr>
        <w:spacing w:line="300" w:lineRule="exact"/>
        <w:rPr>
          <w:rFonts w:hAnsi="ＭＳ 明朝"/>
          <w:szCs w:val="21"/>
        </w:rPr>
      </w:pPr>
    </w:p>
    <w:p>
      <w:pPr>
        <w:spacing w:line="300" w:lineRule="exact"/>
        <w:rPr>
          <w:rFonts w:asciiTheme="minorEastAsia" w:hAnsiTheme="minorEastAsia"/>
          <w:szCs w:val="21"/>
        </w:rPr>
      </w:pPr>
      <w:r>
        <w:t>（</w:t>
      </w:r>
      <w:r>
        <w:rPr>
          <w:rFonts w:asciiTheme="minorEastAsia" w:hAnsiTheme="minorEastAsia" w:hint="eastAsia"/>
          <w:szCs w:val="21"/>
        </w:rPr>
        <w:t>２）交付金の算定の対象とする農用地</w:t>
      </w:r>
    </w:p>
    <w:p>
      <w:pPr>
        <w:tabs>
          <w:tab w:val="left" w:pos="993"/>
        </w:tabs>
        <w:ind w:leftChars="100" w:left="210" w:firstLineChars="100" w:firstLine="210"/>
        <w:rPr>
          <w:rFonts w:asciiTheme="minorEastAsia" w:hAnsiTheme="minorEastAsia"/>
          <w:szCs w:val="21"/>
        </w:rPr>
      </w:pPr>
      <w:r>
        <w:rPr>
          <w:rFonts w:asciiTheme="minorEastAsia" w:hAnsiTheme="minorEastAsia" w:hint="eastAsia"/>
          <w:szCs w:val="24"/>
        </w:rPr>
        <w:t>資源向上支払交付金の算定対象は、農地維持活動により管理される水路・農道等施設と一体となって効果的な保全が図られる区域に存する一団の農用地であり、以下に掲げるものとする。</w:t>
      </w:r>
    </w:p>
    <w:p>
      <w:pPr>
        <w:spacing w:line="300" w:lineRule="exact"/>
        <w:ind w:leftChars="200" w:left="630" w:hangingChars="100" w:hanging="210"/>
        <w:rPr>
          <w:rFonts w:hAnsi="ＭＳ 明朝"/>
          <w:szCs w:val="21"/>
        </w:rPr>
      </w:pPr>
      <w:r>
        <w:rPr>
          <w:rFonts w:asciiTheme="minorEastAsia" w:hAnsiTheme="minorEastAsia" w:hint="eastAsia"/>
          <w:szCs w:val="24"/>
        </w:rPr>
        <w:t>①　農業振興地域の整備関する法律（昭和44年法律第58号）第3条第1号に規定する農用地</w:t>
      </w:r>
      <w:r>
        <w:rPr>
          <w:rFonts w:asciiTheme="minorEastAsia" w:hAnsiTheme="minorEastAsia" w:hint="eastAsia"/>
          <w:szCs w:val="24"/>
        </w:rPr>
        <w:lastRenderedPageBreak/>
        <w:t>であって、同法第8条第2項第1号に規定する農用地区域内に存するもの</w:t>
      </w:r>
      <w:r>
        <w:rPr>
          <w:rFonts w:hAnsi="ＭＳ 明朝" w:hint="eastAsia"/>
          <w:szCs w:val="24"/>
        </w:rPr>
        <w:t>。</w:t>
      </w:r>
    </w:p>
    <w:p>
      <w:pPr>
        <w:spacing w:line="300" w:lineRule="exact"/>
        <w:ind w:leftChars="100" w:left="420" w:hangingChars="100" w:hanging="210"/>
        <w:rPr>
          <w:rFonts w:hAnsi="ＭＳ 明朝"/>
          <w:szCs w:val="24"/>
        </w:rPr>
      </w:pPr>
    </w:p>
    <w:p>
      <w:pPr>
        <w:ind w:leftChars="200" w:left="630" w:hangingChars="100" w:hanging="210"/>
        <w:rPr>
          <w:rFonts w:hAnsi="ＭＳ 明朝"/>
          <w:szCs w:val="24"/>
        </w:rPr>
      </w:pPr>
      <w:r>
        <w:rPr>
          <w:rFonts w:hAnsi="ＭＳ 明朝" w:hint="eastAsia"/>
          <w:szCs w:val="24"/>
        </w:rPr>
        <w:t>②　多面的機能の発揮の観点から、農振農用地区域内の農用地（①）と一体的に取組む必要があると認められる農用地。</w:t>
      </w:r>
    </w:p>
    <w:p>
      <w:pPr>
        <w:ind w:leftChars="100" w:left="420" w:hangingChars="100" w:hanging="210"/>
        <w:rPr>
          <w:rFonts w:hAnsi="ＭＳ 明朝"/>
          <w:szCs w:val="24"/>
        </w:rPr>
      </w:pPr>
    </w:p>
    <w:p>
      <w:pPr>
        <w:spacing w:line="300" w:lineRule="exact"/>
        <w:ind w:leftChars="200" w:left="420"/>
        <w:rPr>
          <w:rFonts w:hAnsi="ＭＳ 明朝"/>
          <w:szCs w:val="24"/>
        </w:rPr>
      </w:pPr>
      <w:r>
        <w:rPr>
          <w:rFonts w:hAnsi="ＭＳ 明朝"/>
          <w:szCs w:val="24"/>
        </w:rPr>
        <w:t xml:space="preserve">③　</w:t>
      </w:r>
      <w:r>
        <w:rPr>
          <w:rFonts w:hAnsi="ＭＳ 明朝" w:hint="eastAsia"/>
          <w:szCs w:val="24"/>
        </w:rPr>
        <w:t>①、②に拠らず、多面的機能の発揮の観点から必要と認められる農用地。</w:t>
      </w:r>
    </w:p>
    <w:p>
      <w:pPr>
        <w:spacing w:line="300" w:lineRule="exact"/>
        <w:rPr>
          <w:rFonts w:hAnsi="ＭＳ 明朝"/>
          <w:szCs w:val="21"/>
        </w:rPr>
      </w:pPr>
    </w:p>
    <w:p>
      <w:pPr>
        <w:spacing w:line="300" w:lineRule="exact"/>
        <w:rPr>
          <w:rFonts w:hAnsi="ＭＳ 明朝"/>
          <w:szCs w:val="21"/>
        </w:rPr>
      </w:pPr>
      <w:r>
        <w:rPr>
          <w:rFonts w:hAnsi="ＭＳ 明朝" w:hint="eastAsia"/>
          <w:szCs w:val="21"/>
        </w:rPr>
        <w:t>（３）その他必要な事項</w:t>
      </w:r>
    </w:p>
    <w:p>
      <w:pPr>
        <w:spacing w:line="300" w:lineRule="exact"/>
        <w:ind w:leftChars="100" w:left="210" w:firstLineChars="100" w:firstLine="210"/>
        <w:rPr>
          <w:rFonts w:hAnsi="ＭＳ 明朝"/>
          <w:szCs w:val="21"/>
        </w:rPr>
      </w:pPr>
      <w:r>
        <w:rPr>
          <w:rFonts w:hAnsi="ＭＳ 明朝" w:hint="eastAsia"/>
          <w:szCs w:val="21"/>
        </w:rPr>
        <w:t>毎年度、対象組織に対し、資源向上支払交付金（施設の長寿命化のための活動）について予算の範囲内で支援する。</w:t>
      </w:r>
    </w:p>
    <w:p>
      <w:pPr>
        <w:spacing w:line="300" w:lineRule="exact"/>
        <w:ind w:leftChars="100" w:left="210" w:firstLineChars="100" w:firstLine="210"/>
        <w:rPr>
          <w:rFonts w:hAnsi="ＭＳ 明朝"/>
          <w:szCs w:val="21"/>
        </w:rPr>
      </w:pPr>
    </w:p>
    <w:p>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５　広域協定</w:t>
      </w:r>
      <w:r>
        <w:rPr>
          <w:rFonts w:ascii="ＭＳ Ｐゴシック" w:eastAsia="ＭＳ Ｐゴシック" w:hAnsi="ＭＳ Ｐゴシック"/>
          <w:szCs w:val="21"/>
        </w:rPr>
        <w:t>の規模</w:t>
      </w:r>
    </w:p>
    <w:p>
      <w:pPr>
        <w:spacing w:line="300" w:lineRule="exact"/>
        <w:ind w:leftChars="100" w:left="210" w:firstLineChars="100" w:firstLine="210"/>
        <w:rPr>
          <w:rFonts w:asciiTheme="minorEastAsia" w:hAnsiTheme="minorEastAsia"/>
          <w:szCs w:val="21"/>
        </w:rPr>
      </w:pPr>
      <w:r>
        <w:rPr>
          <w:rFonts w:asciiTheme="minorEastAsia" w:hAnsiTheme="minorEastAsia" w:hint="eastAsia"/>
          <w:szCs w:val="21"/>
        </w:rPr>
        <w:t>茨城県においては、下記（１）に定める地域振興法のいずれかの地域が協定の対象となる区域に含まれている場合には、5</w:t>
      </w:r>
      <w:r>
        <w:rPr>
          <w:rFonts w:asciiTheme="minorEastAsia" w:hAnsiTheme="minorEastAsia"/>
          <w:szCs w:val="21"/>
        </w:rPr>
        <w:t>0ha</w:t>
      </w:r>
      <w:r>
        <w:rPr>
          <w:rFonts w:asciiTheme="minorEastAsia" w:hAnsiTheme="minorEastAsia" w:hint="eastAsia"/>
          <w:szCs w:val="21"/>
        </w:rPr>
        <w:t>を協定面積の下限値とする。また、協定に参加する集落が３集落以上ある場合も、広域活動組織を設立することができる。</w:t>
      </w:r>
    </w:p>
    <w:p>
      <w:pPr>
        <w:spacing w:line="300" w:lineRule="exact"/>
        <w:rPr>
          <w:rFonts w:asciiTheme="minorEastAsia" w:hAnsiTheme="minorEastAsia"/>
          <w:szCs w:val="21"/>
        </w:rPr>
      </w:pPr>
      <w:r>
        <w:rPr>
          <w:rFonts w:asciiTheme="minorEastAsia" w:hAnsiTheme="minorEastAsia" w:hint="eastAsia"/>
          <w:szCs w:val="21"/>
        </w:rPr>
        <w:t>（１）地域振興法</w:t>
      </w:r>
    </w:p>
    <w:p>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①　特定農山村地域における農林業等の活性化のための基盤整備の促進に関する法律（平成５年法律第72号）第２条第４項の規定に基づき告示された特定農山村地域。</w:t>
      </w:r>
    </w:p>
    <w:p>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w:t>
      </w:r>
    </w:p>
    <w:p>
      <w:pPr>
        <w:spacing w:line="300" w:lineRule="exact"/>
        <w:ind w:leftChars="100" w:left="420" w:hangingChars="100" w:hanging="210"/>
        <w:rPr>
          <w:rFonts w:asciiTheme="minorEastAsia" w:hAnsiTheme="minorEastAsia"/>
          <w:szCs w:val="21"/>
        </w:rPr>
      </w:pPr>
      <w:r>
        <w:rPr>
          <w:rFonts w:asciiTheme="minorEastAsia" w:hAnsiTheme="minorEastAsia" w:hint="eastAsia"/>
          <w:szCs w:val="21"/>
        </w:rPr>
        <w:t>②　山村振興法（昭和40年法律第64号）第７条第１項の規定に基づき指定された振興山村地域</w:t>
      </w:r>
    </w:p>
    <w:p>
      <w:pPr>
        <w:spacing w:line="300" w:lineRule="exact"/>
        <w:ind w:left="420" w:hangingChars="200" w:hanging="420"/>
        <w:rPr>
          <w:rFonts w:asciiTheme="minorEastAsia" w:hAnsiTheme="minorEastAsia"/>
          <w:szCs w:val="21"/>
        </w:rPr>
      </w:pPr>
    </w:p>
    <w:p>
      <w:pPr>
        <w:spacing w:line="300" w:lineRule="exact"/>
        <w:ind w:left="420" w:hangingChars="200" w:hanging="420"/>
      </w:pPr>
      <w:r>
        <w:rPr>
          <w:rFonts w:asciiTheme="minorEastAsia" w:hAnsiTheme="minorEastAsia" w:hint="eastAsia"/>
          <w:szCs w:val="21"/>
        </w:rPr>
        <w:t xml:space="preserve">　③　</w:t>
      </w:r>
      <w:r>
        <w:rPr>
          <w:rFonts w:asciiTheme="minorEastAsia" w:hAnsiTheme="minorEastAsia"/>
        </w:rPr>
        <w:t>過疎地域の持続的発展の支援に関する特別措置法（令和３年法律第 19 号）第２条第１項（同法第 43 条の規定により読み替えて適用する場合を含む。）に規定する過疎地域（同法第３条第１項若 しくは第２項（これらの規定を同法第 43 条の規定により読み替えて適用する場合を含む。）、第 41 条第１項若しくは第２項（同条第３項の規定により準用する場合を含む。）、第 42 条又は第 44 条 第４項の規定により過疎地域とみなされる区域を含み、令和３年度から令和８年度までの間に限 り、同法附則第５条に規定する特定市町村（同法附則第６条第１項、第７条第１項及び第８条第１ 項の規定により特定市町村の区域とみなされる区域を含む。）を、令和３年度から令和９年度まで の間に限り、同法附則第５条に規定する特別特定市町村（同法附則第６条第２項、第７条第２項及び第８条第２項の規定により特別特定市町村の区域とみなされる区域を含む。）を含む。）</w:t>
      </w:r>
    </w:p>
    <w:p>
      <w:pPr>
        <w:spacing w:line="300" w:lineRule="exact"/>
        <w:ind w:left="420" w:hangingChars="200" w:hanging="420"/>
      </w:pPr>
    </w:p>
    <w:p>
      <w:pPr>
        <w:spacing w:line="300" w:lineRule="exact"/>
        <w:ind w:left="420" w:hangingChars="200" w:hanging="420"/>
        <w:rPr>
          <w:rFonts w:asciiTheme="minorEastAsia" w:hAnsiTheme="minorEastAsia"/>
          <w:szCs w:val="21"/>
        </w:rPr>
      </w:pPr>
      <w:r>
        <w:rPr>
          <w:rFonts w:asciiTheme="minorEastAsia" w:hAnsiTheme="minorEastAsia" w:hint="eastAsia"/>
          <w:szCs w:val="21"/>
        </w:rPr>
        <w:t xml:space="preserve">　④　半島振興法（昭和60年法律第63号）第２条第１項の規定に基づき指定された半島振興対策実施地域。</w:t>
      </w:r>
    </w:p>
    <w:p>
      <w:pPr>
        <w:spacing w:line="300" w:lineRule="exact"/>
        <w:ind w:left="420" w:hangingChars="200" w:hanging="420"/>
        <w:rPr>
          <w:rFonts w:asciiTheme="minorEastAsia" w:hAnsiTheme="minorEastAsia"/>
          <w:szCs w:val="21"/>
        </w:rPr>
      </w:pPr>
    </w:p>
    <w:p>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　地域の推進体制</w:t>
      </w:r>
    </w:p>
    <w:p>
      <w:pPr>
        <w:spacing w:line="300" w:lineRule="exact"/>
        <w:rPr>
          <w:rFonts w:hAnsi="ＭＳ 明朝"/>
          <w:szCs w:val="21"/>
        </w:rPr>
      </w:pPr>
      <w:r>
        <w:rPr>
          <w:rFonts w:hAnsi="ＭＳ 明朝" w:hint="eastAsia"/>
          <w:szCs w:val="21"/>
        </w:rPr>
        <w:t>（１）基本的な考え方</w:t>
      </w:r>
    </w:p>
    <w:p>
      <w:pPr>
        <w:ind w:leftChars="100" w:left="210" w:firstLineChars="100" w:firstLine="210"/>
      </w:pPr>
      <w:r>
        <w:rPr>
          <w:rFonts w:hAnsi="ＭＳ 明朝" w:hint="eastAsia"/>
          <w:szCs w:val="24"/>
        </w:rPr>
        <w:t>本交付金による取組の推進にあたっては、これまでの農地・水保全管理支払や多面的機能支払の実施によって培われた知見、体制を踏まえ、県、市町村、農業者団体、集落等の緊密な連携により実施することが必要であることから、本県では、県、市町村、農業関係団体等から構成する推進組織を設立し地域の推進体制に位置付けることとする。</w:t>
      </w:r>
    </w:p>
    <w:p>
      <w:pPr>
        <w:widowControl/>
        <w:jc w:val="left"/>
        <w:rPr>
          <w:rFonts w:hAnsi="ＭＳ 明朝"/>
          <w:szCs w:val="21"/>
        </w:rPr>
      </w:pPr>
    </w:p>
    <w:p>
      <w:pPr>
        <w:widowControl/>
        <w:jc w:val="left"/>
        <w:rPr>
          <w:rFonts w:hAnsi="ＭＳ 明朝"/>
          <w:szCs w:val="21"/>
        </w:rPr>
      </w:pPr>
      <w:r>
        <w:rPr>
          <w:rFonts w:hAnsi="ＭＳ 明朝" w:hint="eastAsia"/>
          <w:szCs w:val="21"/>
        </w:rPr>
        <w:t>（２）関係団体の役割分担</w:t>
      </w:r>
    </w:p>
    <w:p>
      <w:pPr>
        <w:spacing w:line="300" w:lineRule="exact"/>
        <w:ind w:firstLineChars="100" w:firstLine="210"/>
        <w:rPr>
          <w:rFonts w:hAnsi="ＭＳ 明朝"/>
          <w:szCs w:val="24"/>
        </w:rPr>
      </w:pPr>
      <w:r>
        <w:rPr>
          <w:rFonts w:hAnsi="ＭＳ 明朝" w:hint="eastAsia"/>
          <w:szCs w:val="24"/>
        </w:rPr>
        <w:t>①　県</w:t>
      </w:r>
    </w:p>
    <w:p>
      <w:pPr>
        <w:spacing w:line="300" w:lineRule="exact"/>
        <w:rPr>
          <w:rFonts w:hAnsi="ＭＳ 明朝"/>
          <w:szCs w:val="24"/>
        </w:rPr>
      </w:pPr>
      <w:r>
        <w:rPr>
          <w:rFonts w:hAnsi="ＭＳ 明朝" w:hint="eastAsia"/>
          <w:szCs w:val="24"/>
        </w:rPr>
        <w:t xml:space="preserve">　　・本交付金の実施状況等の評価を行うため、第三者委員会を設置運営する。</w:t>
      </w:r>
    </w:p>
    <w:p>
      <w:pPr>
        <w:spacing w:line="300" w:lineRule="exact"/>
        <w:rPr>
          <w:rFonts w:hAnsi="ＭＳ 明朝"/>
          <w:szCs w:val="24"/>
        </w:rPr>
      </w:pPr>
      <w:r>
        <w:rPr>
          <w:rFonts w:hAnsi="ＭＳ 明朝" w:hint="eastAsia"/>
          <w:szCs w:val="24"/>
        </w:rPr>
        <w:t xml:space="preserve">　　・県の多面的機能支払の実施に関する基本方針を策定する。</w:t>
      </w:r>
    </w:p>
    <w:p>
      <w:pPr>
        <w:spacing w:line="300" w:lineRule="exact"/>
        <w:ind w:left="626" w:hangingChars="298" w:hanging="626"/>
        <w:rPr>
          <w:rFonts w:hAnsi="ＭＳ 明朝"/>
          <w:szCs w:val="24"/>
        </w:rPr>
      </w:pPr>
      <w:r>
        <w:rPr>
          <w:rFonts w:hAnsi="ＭＳ 明朝" w:hint="eastAsia"/>
          <w:szCs w:val="24"/>
        </w:rPr>
        <w:t xml:space="preserve">　　・毎年度、地域協議会及び市町村が行う対象組織を対象とした説明会において、本交付金の実</w:t>
      </w:r>
      <w:r>
        <w:rPr>
          <w:rFonts w:hAnsi="ＭＳ 明朝" w:hint="eastAsia"/>
          <w:szCs w:val="24"/>
        </w:rPr>
        <w:lastRenderedPageBreak/>
        <w:t>施に必要な事項を周知する。</w:t>
      </w:r>
    </w:p>
    <w:p>
      <w:pPr>
        <w:spacing w:line="300" w:lineRule="exact"/>
        <w:rPr>
          <w:rFonts w:hAnsi="ＭＳ 明朝"/>
          <w:szCs w:val="24"/>
        </w:rPr>
      </w:pPr>
      <w:r>
        <w:rPr>
          <w:rFonts w:hAnsi="ＭＳ 明朝" w:hint="eastAsia"/>
          <w:szCs w:val="24"/>
        </w:rPr>
        <w:t xml:space="preserve">　</w:t>
      </w:r>
    </w:p>
    <w:p>
      <w:pPr>
        <w:spacing w:line="300" w:lineRule="exact"/>
        <w:ind w:firstLineChars="100" w:firstLine="210"/>
        <w:rPr>
          <w:rFonts w:hAnsi="ＭＳ 明朝"/>
          <w:szCs w:val="24"/>
        </w:rPr>
      </w:pPr>
      <w:r>
        <w:rPr>
          <w:rFonts w:hAnsi="ＭＳ 明朝" w:hint="eastAsia"/>
          <w:szCs w:val="24"/>
        </w:rPr>
        <w:t>②　市町村（別紙：市町村一覧参照）</w:t>
      </w:r>
    </w:p>
    <w:p>
      <w:pPr>
        <w:spacing w:line="300" w:lineRule="exact"/>
        <w:ind w:leftChars="225" w:left="683" w:hangingChars="100" w:hanging="210"/>
        <w:rPr>
          <w:rFonts w:hAnsi="ＭＳ 明朝"/>
          <w:szCs w:val="24"/>
        </w:rPr>
      </w:pPr>
      <w:r>
        <w:rPr>
          <w:rFonts w:hAnsi="ＭＳ 明朝" w:hint="eastAsia"/>
          <w:szCs w:val="24"/>
        </w:rPr>
        <w:t>・管内の広域活動組織の広域協定を認定するとともに、広域活動組織又は活動組織が作成する事業計画を認定する。</w:t>
      </w:r>
    </w:p>
    <w:p>
      <w:pPr>
        <w:spacing w:line="300" w:lineRule="exact"/>
        <w:ind w:firstLineChars="200" w:firstLine="420"/>
        <w:rPr>
          <w:rFonts w:hAnsi="ＭＳ 明朝"/>
          <w:szCs w:val="24"/>
        </w:rPr>
      </w:pPr>
      <w:r>
        <w:rPr>
          <w:rFonts w:hAnsi="ＭＳ 明朝" w:hint="eastAsia"/>
          <w:szCs w:val="24"/>
        </w:rPr>
        <w:t>・毎年度、対象組織の多面的機能支払の実施を確認する。</w:t>
      </w:r>
    </w:p>
    <w:p>
      <w:pPr>
        <w:spacing w:line="300" w:lineRule="exact"/>
        <w:ind w:leftChars="200" w:left="630" w:hangingChars="100" w:hanging="210"/>
        <w:rPr>
          <w:rFonts w:hAnsi="ＭＳ 明朝"/>
          <w:szCs w:val="24"/>
        </w:rPr>
      </w:pPr>
      <w:r>
        <w:rPr>
          <w:rFonts w:hAnsi="ＭＳ 明朝" w:hint="eastAsia"/>
          <w:szCs w:val="24"/>
        </w:rPr>
        <w:t>・必要に応じて対象組織を対象とした説明会を開催し、本交付金の実施に必要な事項を周知する。</w:t>
      </w:r>
    </w:p>
    <w:p>
      <w:pPr>
        <w:spacing w:line="300" w:lineRule="exact"/>
        <w:ind w:leftChars="200" w:left="630" w:hangingChars="100" w:hanging="210"/>
        <w:rPr>
          <w:rFonts w:hAnsi="ＭＳ 明朝"/>
          <w:szCs w:val="24"/>
        </w:rPr>
      </w:pPr>
      <w:r>
        <w:rPr>
          <w:rFonts w:hAnsi="ＭＳ 明朝" w:hint="eastAsia"/>
          <w:szCs w:val="24"/>
        </w:rPr>
        <w:t>・農地維持支払交付金及び資源向上支払交付金について、対象組織から提出された申請書等を審査、認定をするとともに、対象組織の代表者に交付金の交付額等を通知し、農地維持支払交付金及び資源向上支払交付金の交付を行う。</w:t>
      </w:r>
    </w:p>
    <w:p>
      <w:pPr>
        <w:rPr>
          <w:rFonts w:hAnsi="ＭＳ 明朝"/>
          <w:szCs w:val="24"/>
        </w:rPr>
      </w:pPr>
    </w:p>
    <w:p>
      <w:pPr>
        <w:ind w:firstLineChars="100" w:firstLine="210"/>
      </w:pPr>
      <w:r>
        <w:rPr>
          <w:rFonts w:hAnsi="ＭＳ 明朝" w:hint="eastAsia"/>
          <w:szCs w:val="24"/>
        </w:rPr>
        <w:t>③　推進組織</w:t>
      </w:r>
    </w:p>
    <w:p>
      <w:pPr>
        <w:ind w:leftChars="200" w:left="630" w:hangingChars="100" w:hanging="210"/>
        <w:rPr>
          <w:rFonts w:hAnsi="ＭＳ 明朝"/>
          <w:szCs w:val="24"/>
        </w:rPr>
      </w:pPr>
      <w:r>
        <w:rPr>
          <w:rFonts w:hAnsi="ＭＳ 明朝" w:hint="eastAsia"/>
          <w:szCs w:val="24"/>
        </w:rPr>
        <w:t>・毎年度、対象組織を対象とした説明会を県及び市町村と連携して開催し、本交付金の実施に必要な事項を周知する。</w:t>
      </w:r>
    </w:p>
    <w:p>
      <w:pPr>
        <w:ind w:firstLineChars="200" w:firstLine="420"/>
        <w:rPr>
          <w:rFonts w:hAnsi="ＭＳ 明朝"/>
          <w:szCs w:val="24"/>
        </w:rPr>
      </w:pPr>
      <w:r>
        <w:rPr>
          <w:rFonts w:hAnsi="ＭＳ 明朝" w:hint="eastAsia"/>
          <w:szCs w:val="24"/>
        </w:rPr>
        <w:t>・対象組織に対し、適宜指導を行い、事業計画に位置付けられた活動等の適切な実施を図る。</w:t>
      </w:r>
    </w:p>
    <w:p>
      <w:pPr>
        <w:spacing w:line="300" w:lineRule="exact"/>
        <w:ind w:firstLineChars="200" w:firstLine="420"/>
        <w:rPr>
          <w:rFonts w:hAnsi="ＭＳ 明朝"/>
          <w:szCs w:val="24"/>
        </w:rPr>
      </w:pPr>
      <w:r>
        <w:rPr>
          <w:rFonts w:hAnsi="ＭＳ 明朝" w:hint="eastAsia"/>
          <w:szCs w:val="24"/>
        </w:rPr>
        <w:t>・本交付金の普及、推進を図るため、活動に関する手引きを作成する。</w:t>
      </w:r>
    </w:p>
    <w:p>
      <w:pPr>
        <w:spacing w:line="300" w:lineRule="exact"/>
        <w:ind w:leftChars="200" w:left="630" w:hangingChars="100" w:hanging="210"/>
        <w:rPr>
          <w:rFonts w:hAnsi="ＭＳ 明朝"/>
          <w:szCs w:val="24"/>
        </w:rPr>
      </w:pPr>
      <w:r>
        <w:rPr>
          <w:rFonts w:hAnsi="ＭＳ 明朝" w:hint="eastAsia"/>
          <w:szCs w:val="24"/>
        </w:rPr>
        <w:t>・農地維持支払交付金及び資源向上支払交付金について、対象組織が市町村へ提出した申請書等の確認を行うなど市町村の事務支援を行う。</w:t>
      </w:r>
    </w:p>
    <w:p>
      <w:pPr>
        <w:widowControl/>
        <w:jc w:val="left"/>
        <w:rPr>
          <w:rFonts w:hAnsi="ＭＳ 明朝"/>
          <w:szCs w:val="24"/>
        </w:rPr>
      </w:pPr>
    </w:p>
    <w:p>
      <w:pPr>
        <w:widowControl/>
        <w:jc w:val="left"/>
        <w:rPr>
          <w:rFonts w:hAnsi="ＭＳ 明朝"/>
          <w:szCs w:val="21"/>
        </w:rPr>
      </w:pPr>
      <w:r>
        <w:rPr>
          <w:rFonts w:hAnsi="ＭＳ 明朝" w:hint="eastAsia"/>
          <w:szCs w:val="21"/>
        </w:rPr>
        <w:t>（３）その他必要な事項</w:t>
      </w:r>
    </w:p>
    <w:p>
      <w:pPr>
        <w:ind w:leftChars="100" w:left="210" w:firstLineChars="100" w:firstLine="210"/>
      </w:pPr>
      <w:r>
        <w:rPr>
          <w:rFonts w:hAnsi="ＭＳ 明朝" w:hint="eastAsia"/>
          <w:szCs w:val="24"/>
        </w:rPr>
        <w:t>日本型直接支払推進交付金交付等要綱別紙１に定める多面的機能支払交付金に係る推進事業のうち、市町村推進事業及び推進組織推進事業については、国から本県に交付を受けた額の範囲内で、当該事業の実施に必要な経費を茨城県多面的機能支払交付金交付要項に従い、県から管内市町村及び推進組織に交付するものとする。</w:t>
      </w:r>
    </w:p>
    <w:p/>
    <w:p>
      <w:pPr>
        <w:spacing w:line="300" w:lineRule="exact"/>
        <w:rPr>
          <w:rFonts w:hAnsi="ＭＳ 明朝"/>
          <w:szCs w:val="21"/>
        </w:rPr>
      </w:pPr>
      <w:r>
        <w:rPr>
          <w:rFonts w:hAnsi="ＭＳ 明朝" w:hint="eastAsia"/>
          <w:szCs w:val="21"/>
        </w:rPr>
        <w:t>７その他</w:t>
      </w:r>
    </w:p>
    <w:p>
      <w:pPr>
        <w:spacing w:line="300" w:lineRule="exact"/>
        <w:rPr>
          <w:rFonts w:hAnsi="ＭＳ 明朝"/>
          <w:szCs w:val="21"/>
        </w:rPr>
      </w:pPr>
      <w:r>
        <w:rPr>
          <w:rFonts w:hAnsi="ＭＳ 明朝" w:hint="eastAsia"/>
          <w:szCs w:val="21"/>
        </w:rPr>
        <w:t>【</w:t>
      </w:r>
      <w:r>
        <w:rPr>
          <w:rFonts w:hAnsi="ＭＳ 明朝"/>
          <w:szCs w:val="21"/>
        </w:rPr>
        <w:t>参考添付資料】</w:t>
      </w:r>
    </w:p>
    <w:p>
      <w:pPr>
        <w:spacing w:line="300" w:lineRule="exact"/>
        <w:rPr>
          <w:rFonts w:hAnsi="ＭＳ 明朝"/>
          <w:szCs w:val="21"/>
        </w:rPr>
      </w:pPr>
      <w:r>
        <w:rPr>
          <w:rFonts w:hAnsi="ＭＳ 明朝" w:hint="eastAsia"/>
          <w:szCs w:val="21"/>
        </w:rPr>
        <w:t>（</w:t>
      </w:r>
      <w:r>
        <w:rPr>
          <w:rFonts w:hAnsi="ＭＳ 明朝"/>
          <w:szCs w:val="21"/>
        </w:rPr>
        <w:t>参考１）関係団体の役割分担表</w:t>
      </w:r>
    </w:p>
    <w:p>
      <w:pPr>
        <w:spacing w:line="300" w:lineRule="exact"/>
        <w:rPr>
          <w:rFonts w:hAnsi="ＭＳ 明朝"/>
          <w:szCs w:val="21"/>
        </w:rPr>
      </w:pPr>
      <w:r>
        <w:rPr>
          <w:rFonts w:hAnsi="ＭＳ 明朝" w:hint="eastAsia"/>
          <w:szCs w:val="21"/>
        </w:rPr>
        <w:t>（</w:t>
      </w:r>
      <w:r>
        <w:rPr>
          <w:rFonts w:hAnsi="ＭＳ 明朝"/>
          <w:szCs w:val="21"/>
        </w:rPr>
        <w:t>参考２）実施体制図</w:t>
      </w:r>
    </w:p>
    <w:p>
      <w:pPr>
        <w:spacing w:line="300" w:lineRule="exact"/>
        <w:rPr>
          <w:rFonts w:hAnsi="ＭＳ 明朝"/>
          <w:szCs w:val="21"/>
        </w:rPr>
      </w:pPr>
    </w:p>
    <w:p>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参考１）</w:t>
      </w:r>
    </w:p>
    <w:p>
      <w:pPr>
        <w:spacing w:line="300" w:lineRule="exact"/>
        <w:ind w:firstLineChars="199" w:firstLine="418"/>
        <w:jc w:val="center"/>
        <w:rPr>
          <w:rFonts w:ascii="ＭＳ ゴシック" w:eastAsia="ＭＳ ゴシック" w:hAnsi="ＭＳ ゴシック"/>
          <w:szCs w:val="21"/>
        </w:rPr>
      </w:pPr>
      <w:r>
        <w:rPr>
          <w:rFonts w:ascii="ＭＳ ゴシック" w:eastAsia="ＭＳ ゴシック" w:hAnsi="ＭＳ ゴシック" w:hint="eastAsia"/>
          <w:szCs w:val="21"/>
        </w:rPr>
        <w:t>関係団体の役割分担表</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236"/>
        <w:gridCol w:w="3956"/>
        <w:gridCol w:w="1323"/>
        <w:gridCol w:w="1323"/>
        <w:gridCol w:w="1323"/>
        <w:gridCol w:w="992"/>
      </w:tblGrid>
      <w:tr>
        <w:trPr>
          <w:cantSplit/>
          <w:trHeight w:val="29"/>
        </w:trPr>
        <w:tc>
          <w:tcPr>
            <w:tcW w:w="4673" w:type="dxa"/>
            <w:gridSpan w:val="3"/>
            <w:vMerge w:val="restart"/>
          </w:tcPr>
          <w:p>
            <w:pPr>
              <w:spacing w:beforeLines="50" w:before="180" w:line="300" w:lineRule="exact"/>
              <w:jc w:val="center"/>
              <w:rPr>
                <w:rFonts w:hAnsi="ＭＳ 明朝"/>
                <w:sz w:val="20"/>
                <w:szCs w:val="20"/>
              </w:rPr>
            </w:pPr>
            <w:r>
              <w:rPr>
                <w:rFonts w:hAnsi="ＭＳ 明朝" w:hint="eastAsia"/>
                <w:sz w:val="20"/>
                <w:szCs w:val="20"/>
              </w:rPr>
              <w:t>事業内容</w:t>
            </w:r>
          </w:p>
        </w:tc>
        <w:tc>
          <w:tcPr>
            <w:tcW w:w="3969" w:type="dxa"/>
            <w:gridSpan w:val="3"/>
          </w:tcPr>
          <w:p>
            <w:pPr>
              <w:spacing w:beforeLines="50" w:before="180" w:line="300" w:lineRule="exact"/>
              <w:jc w:val="center"/>
              <w:rPr>
                <w:rFonts w:hAnsi="ＭＳ 明朝"/>
                <w:sz w:val="20"/>
                <w:szCs w:val="20"/>
              </w:rPr>
            </w:pPr>
            <w:r>
              <w:rPr>
                <w:rFonts w:hAnsi="ＭＳ 明朝" w:hint="eastAsia"/>
                <w:sz w:val="20"/>
                <w:szCs w:val="20"/>
              </w:rPr>
              <w:t>実施主体</w:t>
            </w:r>
          </w:p>
        </w:tc>
        <w:tc>
          <w:tcPr>
            <w:tcW w:w="992" w:type="dxa"/>
            <w:tcBorders>
              <w:bottom w:val="nil"/>
            </w:tcBorders>
          </w:tcPr>
          <w:p>
            <w:pPr>
              <w:spacing w:beforeLines="50" w:before="180" w:line="300" w:lineRule="exact"/>
              <w:jc w:val="center"/>
              <w:rPr>
                <w:rFonts w:hAnsi="ＭＳ 明朝"/>
                <w:sz w:val="20"/>
                <w:szCs w:val="20"/>
              </w:rPr>
            </w:pPr>
            <w:r>
              <w:rPr>
                <w:rFonts w:hAnsi="ＭＳ 明朝" w:hint="eastAsia"/>
                <w:sz w:val="20"/>
                <w:szCs w:val="20"/>
              </w:rPr>
              <w:t>備考</w:t>
            </w:r>
          </w:p>
        </w:tc>
      </w:tr>
      <w:tr>
        <w:trPr>
          <w:cantSplit/>
          <w:trHeight w:val="23"/>
        </w:trPr>
        <w:tc>
          <w:tcPr>
            <w:tcW w:w="4673" w:type="dxa"/>
            <w:gridSpan w:val="3"/>
            <w:vMerge/>
          </w:tcPr>
          <w:p>
            <w:pPr>
              <w:spacing w:line="300" w:lineRule="exact"/>
              <w:rPr>
                <w:rFonts w:hAnsi="ＭＳ 明朝"/>
                <w:sz w:val="20"/>
                <w:szCs w:val="20"/>
              </w:rPr>
            </w:pPr>
          </w:p>
        </w:tc>
        <w:tc>
          <w:tcPr>
            <w:tcW w:w="1323" w:type="dxa"/>
          </w:tcPr>
          <w:p>
            <w:pPr>
              <w:spacing w:line="300" w:lineRule="exact"/>
              <w:jc w:val="center"/>
              <w:rPr>
                <w:rFonts w:hAnsi="ＭＳ 明朝"/>
                <w:sz w:val="20"/>
                <w:szCs w:val="20"/>
              </w:rPr>
            </w:pPr>
            <w:r>
              <w:rPr>
                <w:rFonts w:hAnsi="ＭＳ 明朝" w:hint="eastAsia"/>
                <w:sz w:val="20"/>
                <w:szCs w:val="20"/>
              </w:rPr>
              <w:t>茨城県</w:t>
            </w:r>
          </w:p>
        </w:tc>
        <w:tc>
          <w:tcPr>
            <w:tcW w:w="1323" w:type="dxa"/>
          </w:tcPr>
          <w:p>
            <w:pPr>
              <w:spacing w:line="300" w:lineRule="exact"/>
              <w:jc w:val="center"/>
              <w:rPr>
                <w:rFonts w:hAnsi="ＭＳ 明朝"/>
                <w:sz w:val="20"/>
                <w:szCs w:val="20"/>
              </w:rPr>
            </w:pPr>
            <w:r>
              <w:rPr>
                <w:rFonts w:hAnsi="ＭＳ 明朝" w:hint="eastAsia"/>
                <w:sz w:val="20"/>
                <w:szCs w:val="20"/>
              </w:rPr>
              <w:t>関係市町村</w:t>
            </w:r>
          </w:p>
        </w:tc>
        <w:tc>
          <w:tcPr>
            <w:tcW w:w="1323" w:type="dxa"/>
          </w:tcPr>
          <w:p>
            <w:pPr>
              <w:spacing w:line="300" w:lineRule="exact"/>
              <w:jc w:val="center"/>
              <w:rPr>
                <w:rFonts w:hAnsi="ＭＳ 明朝"/>
                <w:sz w:val="20"/>
                <w:szCs w:val="20"/>
              </w:rPr>
            </w:pPr>
            <w:r>
              <w:rPr>
                <w:rFonts w:hAnsi="ＭＳ 明朝" w:hint="eastAsia"/>
                <w:sz w:val="20"/>
                <w:szCs w:val="20"/>
              </w:rPr>
              <w:t>推進組織</w:t>
            </w:r>
          </w:p>
        </w:tc>
        <w:tc>
          <w:tcPr>
            <w:tcW w:w="992" w:type="dxa"/>
            <w:tcBorders>
              <w:top w:val="nil"/>
            </w:tcBorders>
          </w:tcPr>
          <w:p>
            <w:pPr>
              <w:spacing w:line="300" w:lineRule="exact"/>
              <w:rPr>
                <w:rFonts w:hAnsi="ＭＳ 明朝"/>
                <w:sz w:val="20"/>
                <w:szCs w:val="20"/>
              </w:rPr>
            </w:pPr>
          </w:p>
        </w:tc>
      </w:tr>
      <w:tr>
        <w:trPr>
          <w:trHeight w:val="369"/>
        </w:trPr>
        <w:tc>
          <w:tcPr>
            <w:tcW w:w="4673" w:type="dxa"/>
            <w:gridSpan w:val="3"/>
            <w:tcBorders>
              <w:bottom w:val="single" w:sz="4" w:space="0" w:color="000000"/>
            </w:tcBorders>
          </w:tcPr>
          <w:p>
            <w:pPr>
              <w:spacing w:line="300" w:lineRule="exact"/>
              <w:rPr>
                <w:rFonts w:hAnsi="ＭＳ 明朝"/>
                <w:sz w:val="20"/>
                <w:szCs w:val="20"/>
              </w:rPr>
            </w:pPr>
            <w:r>
              <w:rPr>
                <w:rFonts w:hAnsi="ＭＳ 明朝" w:hint="eastAsia"/>
                <w:sz w:val="20"/>
                <w:szCs w:val="20"/>
              </w:rPr>
              <w:t>多面的機能支払交付金</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9634" w:type="dxa"/>
            <w:gridSpan w:val="7"/>
            <w:tcBorders>
              <w:bottom w:val="nil"/>
            </w:tcBorders>
          </w:tcPr>
          <w:p>
            <w:pPr>
              <w:spacing w:line="300" w:lineRule="exact"/>
              <w:rPr>
                <w:rFonts w:hAnsi="ＭＳ 明朝"/>
                <w:sz w:val="20"/>
                <w:szCs w:val="20"/>
              </w:rPr>
            </w:pPr>
            <w:r>
              <w:rPr>
                <w:rFonts w:hAnsi="ＭＳ 明朝" w:hint="eastAsia"/>
                <w:sz w:val="20"/>
                <w:szCs w:val="20"/>
              </w:rPr>
              <w:t>日本型直接支払推進交付金（うち多面的機能支払交付金に係る推進事業）</w:t>
            </w:r>
          </w:p>
        </w:tc>
      </w:tr>
      <w:tr>
        <w:trPr>
          <w:trHeight w:val="369"/>
        </w:trPr>
        <w:tc>
          <w:tcPr>
            <w:tcW w:w="481" w:type="dxa"/>
            <w:vMerge w:val="restart"/>
            <w:tcBorders>
              <w:top w:val="nil"/>
            </w:tcBorders>
          </w:tcPr>
          <w:p>
            <w:pPr>
              <w:spacing w:line="300" w:lineRule="exact"/>
              <w:rPr>
                <w:rFonts w:hAnsi="ＭＳ 明朝"/>
                <w:sz w:val="20"/>
                <w:szCs w:val="20"/>
              </w:rPr>
            </w:pPr>
          </w:p>
        </w:tc>
        <w:tc>
          <w:tcPr>
            <w:tcW w:w="4192" w:type="dxa"/>
            <w:gridSpan w:val="2"/>
            <w:tcBorders>
              <w:top w:val="single" w:sz="4" w:space="0" w:color="000000"/>
            </w:tcBorders>
          </w:tcPr>
          <w:p>
            <w:pPr>
              <w:spacing w:line="300" w:lineRule="exact"/>
              <w:rPr>
                <w:rFonts w:hAnsi="ＭＳ 明朝"/>
                <w:sz w:val="20"/>
                <w:szCs w:val="20"/>
              </w:rPr>
            </w:pPr>
            <w:r>
              <w:rPr>
                <w:rFonts w:hAnsi="ＭＳ 明朝" w:hint="eastAsia"/>
                <w:sz w:val="20"/>
                <w:szCs w:val="20"/>
              </w:rPr>
              <w:t>１．法基本方針の策定</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rPr>
                <w:rFonts w:hAnsi="ＭＳ 明朝"/>
                <w:sz w:val="20"/>
                <w:szCs w:val="20"/>
              </w:rPr>
            </w:pPr>
            <w:r>
              <w:rPr>
                <w:rFonts w:hAnsi="ＭＳ 明朝" w:hint="eastAsia"/>
                <w:sz w:val="20"/>
                <w:szCs w:val="20"/>
              </w:rPr>
              <w:t>２．促進計画の策定</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16"/>
                <w:szCs w:val="16"/>
              </w:rPr>
            </w:pPr>
          </w:p>
        </w:tc>
        <w:tc>
          <w:tcPr>
            <w:tcW w:w="992" w:type="dxa"/>
          </w:tcPr>
          <w:p>
            <w:pPr>
              <w:spacing w:line="300" w:lineRule="exact"/>
              <w:rPr>
                <w:rFonts w:hAnsi="ＭＳ 明朝"/>
                <w:sz w:val="16"/>
                <w:szCs w:val="16"/>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rPr>
                <w:rFonts w:hAnsi="ＭＳ 明朝"/>
                <w:sz w:val="20"/>
                <w:szCs w:val="20"/>
              </w:rPr>
            </w:pPr>
            <w:r>
              <w:rPr>
                <w:rFonts w:hAnsi="ＭＳ 明朝" w:hint="eastAsia"/>
                <w:sz w:val="20"/>
                <w:szCs w:val="20"/>
              </w:rPr>
              <w:t>３．第三者機関の設置、運営</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rPr>
                <w:rFonts w:hAnsi="ＭＳ 明朝"/>
                <w:sz w:val="20"/>
                <w:szCs w:val="20"/>
              </w:rPr>
            </w:pPr>
            <w:r>
              <w:rPr>
                <w:rFonts w:hAnsi="ＭＳ 明朝" w:hint="eastAsia"/>
                <w:sz w:val="20"/>
                <w:szCs w:val="20"/>
              </w:rPr>
              <w:t>４．要綱基本方針の策定</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tabs>
                <w:tab w:val="right" w:pos="4658"/>
              </w:tabs>
              <w:spacing w:line="300" w:lineRule="exact"/>
              <w:rPr>
                <w:rFonts w:hAnsi="ＭＳ 明朝"/>
                <w:sz w:val="20"/>
                <w:szCs w:val="20"/>
              </w:rPr>
            </w:pPr>
            <w:r>
              <w:rPr>
                <w:rFonts w:hAnsi="ＭＳ 明朝" w:hint="eastAsia"/>
                <w:sz w:val="20"/>
                <w:szCs w:val="20"/>
              </w:rPr>
              <w:t>５．（１）事業計画の指導、</w:t>
            </w:r>
            <w:r>
              <w:rPr>
                <w:rFonts w:hAnsi="ＭＳ 明朝"/>
                <w:sz w:val="20"/>
                <w:szCs w:val="20"/>
              </w:rPr>
              <w:t>審査</w:t>
            </w:r>
            <w:r>
              <w:rPr>
                <w:rFonts w:hAnsi="ＭＳ 明朝"/>
                <w:sz w:val="20"/>
                <w:szCs w:val="20"/>
              </w:rPr>
              <w:tab/>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ind w:firstLineChars="150" w:firstLine="300"/>
              <w:rPr>
                <w:rFonts w:hAnsi="ＭＳ 明朝"/>
                <w:sz w:val="20"/>
                <w:szCs w:val="20"/>
              </w:rPr>
            </w:pPr>
            <w:r>
              <w:rPr>
                <w:rFonts w:hAnsi="ＭＳ 明朝" w:hint="eastAsia"/>
                <w:sz w:val="20"/>
                <w:szCs w:val="20"/>
              </w:rPr>
              <w:t>（２）事業計画の認定</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rPr>
                <w:rFonts w:hAnsi="ＭＳ 明朝"/>
                <w:sz w:val="20"/>
                <w:szCs w:val="20"/>
              </w:rPr>
            </w:pPr>
            <w:r>
              <w:rPr>
                <w:rFonts w:hAnsi="ＭＳ 明朝" w:hint="eastAsia"/>
                <w:sz w:val="20"/>
                <w:szCs w:val="20"/>
              </w:rPr>
              <w:t>６．（１）</w:t>
            </w:r>
            <w:r>
              <w:rPr>
                <w:rFonts w:hAnsi="ＭＳ 明朝"/>
                <w:sz w:val="20"/>
                <w:szCs w:val="20"/>
              </w:rPr>
              <w:t>広域協定の</w:t>
            </w:r>
            <w:r>
              <w:rPr>
                <w:rFonts w:hAnsi="ＭＳ 明朝" w:hint="eastAsia"/>
                <w:sz w:val="20"/>
                <w:szCs w:val="20"/>
              </w:rPr>
              <w:t>指導、</w:t>
            </w:r>
            <w:r>
              <w:rPr>
                <w:rFonts w:hAnsi="ＭＳ 明朝"/>
                <w:sz w:val="20"/>
                <w:szCs w:val="20"/>
              </w:rPr>
              <w:t>審査</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ind w:firstLineChars="150" w:firstLine="300"/>
              <w:rPr>
                <w:rFonts w:hAnsi="ＭＳ 明朝"/>
                <w:sz w:val="20"/>
                <w:szCs w:val="20"/>
              </w:rPr>
            </w:pPr>
            <w:r>
              <w:rPr>
                <w:rFonts w:hAnsi="ＭＳ 明朝" w:hint="eastAsia"/>
                <w:sz w:val="20"/>
                <w:szCs w:val="20"/>
              </w:rPr>
              <w:t>（</w:t>
            </w:r>
            <w:r>
              <w:rPr>
                <w:rFonts w:hAnsi="ＭＳ 明朝"/>
                <w:sz w:val="20"/>
                <w:szCs w:val="20"/>
              </w:rPr>
              <w:t>２）広域協定の認定</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rPr>
                <w:rFonts w:hAnsi="ＭＳ 明朝"/>
                <w:sz w:val="20"/>
                <w:szCs w:val="20"/>
              </w:rPr>
            </w:pPr>
            <w:r>
              <w:rPr>
                <w:rFonts w:hAnsi="ＭＳ 明朝" w:hint="eastAsia"/>
                <w:sz w:val="20"/>
                <w:szCs w:val="20"/>
              </w:rPr>
              <w:t>７．（１）実施状況確認</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992" w:type="dxa"/>
            <w:tcBorders>
              <w:right w:val="single" w:sz="4" w:space="0" w:color="auto"/>
            </w:tcBorders>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4192" w:type="dxa"/>
            <w:gridSpan w:val="2"/>
          </w:tcPr>
          <w:p>
            <w:pPr>
              <w:spacing w:line="300" w:lineRule="exact"/>
              <w:ind w:firstLineChars="150" w:firstLine="300"/>
              <w:rPr>
                <w:rFonts w:hAnsi="ＭＳ 明朝"/>
                <w:sz w:val="20"/>
                <w:szCs w:val="20"/>
              </w:rPr>
            </w:pPr>
            <w:r>
              <w:rPr>
                <w:rFonts w:hAnsi="ＭＳ 明朝" w:hint="eastAsia"/>
                <w:sz w:val="20"/>
                <w:szCs w:val="20"/>
              </w:rPr>
              <w:t>（２）実施状況報告</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20"/>
                <w:szCs w:val="20"/>
              </w:rPr>
            </w:pPr>
          </w:p>
        </w:tc>
        <w:tc>
          <w:tcPr>
            <w:tcW w:w="9153" w:type="dxa"/>
            <w:gridSpan w:val="6"/>
            <w:tcBorders>
              <w:bottom w:val="nil"/>
            </w:tcBorders>
          </w:tcPr>
          <w:p>
            <w:pPr>
              <w:spacing w:line="300" w:lineRule="exact"/>
              <w:rPr>
                <w:rFonts w:hAnsi="ＭＳ 明朝"/>
                <w:sz w:val="20"/>
                <w:szCs w:val="20"/>
              </w:rPr>
            </w:pPr>
            <w:r>
              <w:rPr>
                <w:rFonts w:hAnsi="ＭＳ 明朝" w:hint="eastAsia"/>
                <w:sz w:val="20"/>
                <w:szCs w:val="20"/>
              </w:rPr>
              <w:t>８．推進・指導</w:t>
            </w:r>
          </w:p>
        </w:tc>
      </w:tr>
      <w:tr>
        <w:trPr>
          <w:trHeight w:val="369"/>
        </w:trPr>
        <w:tc>
          <w:tcPr>
            <w:tcW w:w="481" w:type="dxa"/>
            <w:vMerge/>
          </w:tcPr>
          <w:p>
            <w:pPr>
              <w:spacing w:line="300" w:lineRule="exact"/>
              <w:rPr>
                <w:rFonts w:hAnsi="ＭＳ 明朝"/>
                <w:sz w:val="20"/>
                <w:szCs w:val="20"/>
              </w:rPr>
            </w:pPr>
          </w:p>
        </w:tc>
        <w:tc>
          <w:tcPr>
            <w:tcW w:w="236" w:type="dxa"/>
            <w:vMerge w:val="restart"/>
            <w:tcBorders>
              <w:top w:val="nil"/>
              <w:right w:val="single" w:sz="4" w:space="0" w:color="auto"/>
            </w:tcBorders>
          </w:tcPr>
          <w:p>
            <w:pPr>
              <w:spacing w:line="300" w:lineRule="exact"/>
              <w:rPr>
                <w:rFonts w:hAnsi="ＭＳ 明朝"/>
                <w:sz w:val="20"/>
                <w:szCs w:val="20"/>
              </w:rPr>
            </w:pPr>
          </w:p>
        </w:tc>
        <w:tc>
          <w:tcPr>
            <w:tcW w:w="3956" w:type="dxa"/>
            <w:tcBorders>
              <w:top w:val="single" w:sz="4" w:space="0" w:color="auto"/>
              <w:left w:val="single" w:sz="4" w:space="0" w:color="auto"/>
            </w:tcBorders>
          </w:tcPr>
          <w:p>
            <w:pPr>
              <w:spacing w:line="300" w:lineRule="exact"/>
              <w:ind w:firstLineChars="50" w:firstLine="100"/>
              <w:rPr>
                <w:rFonts w:hAnsi="ＭＳ 明朝"/>
                <w:sz w:val="20"/>
                <w:szCs w:val="20"/>
              </w:rPr>
            </w:pPr>
            <w:r>
              <w:rPr>
                <w:rFonts w:hAnsi="ＭＳ 明朝" w:hint="eastAsia"/>
                <w:sz w:val="20"/>
                <w:szCs w:val="20"/>
              </w:rPr>
              <w:t>（１）活動組織等への説明会</w:t>
            </w:r>
          </w:p>
        </w:tc>
        <w:tc>
          <w:tcPr>
            <w:tcW w:w="1323" w:type="dxa"/>
            <w:tcBorders>
              <w:top w:val="single" w:sz="4" w:space="0" w:color="auto"/>
            </w:tcBorders>
            <w:vAlign w:val="center"/>
          </w:tcPr>
          <w:p>
            <w:pPr>
              <w:spacing w:line="300" w:lineRule="exact"/>
              <w:jc w:val="center"/>
              <w:rPr>
                <w:rFonts w:hAnsi="ＭＳ 明朝"/>
                <w:sz w:val="20"/>
                <w:szCs w:val="20"/>
              </w:rPr>
            </w:pPr>
            <w:r>
              <w:rPr>
                <w:rFonts w:hAnsi="ＭＳ 明朝" w:hint="eastAsia"/>
                <w:sz w:val="20"/>
                <w:szCs w:val="20"/>
              </w:rPr>
              <w:t>○</w:t>
            </w:r>
          </w:p>
        </w:tc>
        <w:tc>
          <w:tcPr>
            <w:tcW w:w="1323" w:type="dxa"/>
            <w:tcBorders>
              <w:top w:val="single" w:sz="4" w:space="0" w:color="auto"/>
            </w:tcBorders>
            <w:vAlign w:val="center"/>
          </w:tcPr>
          <w:p>
            <w:pPr>
              <w:spacing w:line="300" w:lineRule="exact"/>
              <w:jc w:val="center"/>
              <w:rPr>
                <w:rFonts w:hAnsi="ＭＳ 明朝"/>
                <w:sz w:val="20"/>
                <w:szCs w:val="20"/>
              </w:rPr>
            </w:pPr>
            <w:r>
              <w:rPr>
                <w:rFonts w:hAnsi="ＭＳ 明朝" w:hint="eastAsia"/>
                <w:sz w:val="20"/>
                <w:szCs w:val="20"/>
              </w:rPr>
              <w:t>○</w:t>
            </w:r>
          </w:p>
        </w:tc>
        <w:tc>
          <w:tcPr>
            <w:tcW w:w="1323" w:type="dxa"/>
            <w:tcBorders>
              <w:top w:val="single" w:sz="4" w:space="0" w:color="auto"/>
            </w:tcBorders>
            <w:vAlign w:val="center"/>
          </w:tcPr>
          <w:p>
            <w:pPr>
              <w:spacing w:line="300" w:lineRule="exact"/>
              <w:jc w:val="center"/>
              <w:rPr>
                <w:rFonts w:hAnsi="ＭＳ 明朝"/>
                <w:sz w:val="20"/>
                <w:szCs w:val="20"/>
              </w:rPr>
            </w:pPr>
            <w:r>
              <w:rPr>
                <w:rFonts w:hAnsi="ＭＳ 明朝" w:hint="eastAsia"/>
                <w:sz w:val="20"/>
                <w:szCs w:val="20"/>
              </w:rPr>
              <w:t>○</w:t>
            </w:r>
          </w:p>
        </w:tc>
        <w:tc>
          <w:tcPr>
            <w:tcW w:w="992" w:type="dxa"/>
            <w:tcBorders>
              <w:top w:val="single" w:sz="4" w:space="0" w:color="auto"/>
            </w:tcBorders>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16"/>
                <w:szCs w:val="16"/>
              </w:rPr>
            </w:pPr>
          </w:p>
        </w:tc>
        <w:tc>
          <w:tcPr>
            <w:tcW w:w="236" w:type="dxa"/>
            <w:vMerge/>
            <w:tcBorders>
              <w:top w:val="nil"/>
              <w:right w:val="single" w:sz="4" w:space="0" w:color="auto"/>
            </w:tcBorders>
          </w:tcPr>
          <w:p>
            <w:pPr>
              <w:spacing w:line="300" w:lineRule="exact"/>
              <w:rPr>
                <w:rFonts w:hAnsi="ＭＳ 明朝"/>
                <w:sz w:val="18"/>
                <w:szCs w:val="18"/>
              </w:rPr>
            </w:pPr>
          </w:p>
        </w:tc>
        <w:tc>
          <w:tcPr>
            <w:tcW w:w="3956" w:type="dxa"/>
            <w:tcBorders>
              <w:left w:val="single" w:sz="4" w:space="0" w:color="auto"/>
            </w:tcBorders>
          </w:tcPr>
          <w:p>
            <w:pPr>
              <w:spacing w:line="300" w:lineRule="exact"/>
              <w:ind w:firstLineChars="50" w:firstLine="100"/>
              <w:rPr>
                <w:rFonts w:hAnsi="ＭＳ 明朝"/>
                <w:sz w:val="20"/>
                <w:szCs w:val="20"/>
              </w:rPr>
            </w:pPr>
            <w:r>
              <w:rPr>
                <w:rFonts w:hAnsi="ＭＳ 明朝" w:hint="eastAsia"/>
                <w:sz w:val="20"/>
                <w:szCs w:val="20"/>
              </w:rPr>
              <w:t>（２）活動に関する指導、助言</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16"/>
                <w:szCs w:val="16"/>
              </w:rPr>
            </w:pPr>
          </w:p>
        </w:tc>
        <w:tc>
          <w:tcPr>
            <w:tcW w:w="236" w:type="dxa"/>
            <w:vMerge/>
            <w:tcBorders>
              <w:top w:val="nil"/>
              <w:right w:val="single" w:sz="4" w:space="0" w:color="auto"/>
            </w:tcBorders>
          </w:tcPr>
          <w:p>
            <w:pPr>
              <w:spacing w:line="300" w:lineRule="exact"/>
              <w:rPr>
                <w:rFonts w:hAnsi="ＭＳ 明朝"/>
                <w:sz w:val="16"/>
                <w:szCs w:val="16"/>
              </w:rPr>
            </w:pPr>
          </w:p>
        </w:tc>
        <w:tc>
          <w:tcPr>
            <w:tcW w:w="3956" w:type="dxa"/>
            <w:tcBorders>
              <w:left w:val="single" w:sz="4" w:space="0" w:color="auto"/>
            </w:tcBorders>
          </w:tcPr>
          <w:p>
            <w:pPr>
              <w:spacing w:line="300" w:lineRule="exact"/>
              <w:ind w:firstLineChars="50" w:firstLine="100"/>
              <w:rPr>
                <w:rFonts w:hAnsi="ＭＳ 明朝"/>
                <w:sz w:val="20"/>
                <w:szCs w:val="20"/>
              </w:rPr>
            </w:pPr>
            <w:r>
              <w:rPr>
                <w:rFonts w:hAnsi="ＭＳ 明朝" w:hint="eastAsia"/>
                <w:sz w:val="20"/>
                <w:szCs w:val="20"/>
              </w:rPr>
              <w:t>（３）推進に関する手引きの作成</w:t>
            </w: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p>
        </w:tc>
        <w:tc>
          <w:tcPr>
            <w:tcW w:w="1323" w:type="dxa"/>
            <w:vAlign w:val="center"/>
          </w:tcPr>
          <w:p>
            <w:pPr>
              <w:spacing w:line="300" w:lineRule="exact"/>
              <w:jc w:val="center"/>
              <w:rPr>
                <w:rFonts w:hAnsi="ＭＳ 明朝"/>
                <w:sz w:val="20"/>
                <w:szCs w:val="20"/>
              </w:rPr>
            </w:pPr>
            <w:r>
              <w:rPr>
                <w:rFonts w:hAnsi="ＭＳ 明朝" w:hint="eastAsia"/>
                <w:sz w:val="20"/>
                <w:szCs w:val="20"/>
              </w:rPr>
              <w:t>○</w:t>
            </w:r>
          </w:p>
        </w:tc>
        <w:tc>
          <w:tcPr>
            <w:tcW w:w="992" w:type="dxa"/>
          </w:tcPr>
          <w:p>
            <w:pPr>
              <w:spacing w:line="300" w:lineRule="exact"/>
              <w:rPr>
                <w:rFonts w:hAnsi="ＭＳ 明朝"/>
                <w:sz w:val="20"/>
                <w:szCs w:val="20"/>
              </w:rPr>
            </w:pPr>
          </w:p>
        </w:tc>
      </w:tr>
      <w:tr>
        <w:trPr>
          <w:trHeight w:val="369"/>
        </w:trPr>
        <w:tc>
          <w:tcPr>
            <w:tcW w:w="481" w:type="dxa"/>
            <w:vMerge/>
          </w:tcPr>
          <w:p>
            <w:pPr>
              <w:spacing w:line="300" w:lineRule="exact"/>
              <w:rPr>
                <w:rFonts w:hAnsi="ＭＳ 明朝"/>
                <w:sz w:val="16"/>
                <w:szCs w:val="16"/>
              </w:rPr>
            </w:pPr>
          </w:p>
        </w:tc>
        <w:tc>
          <w:tcPr>
            <w:tcW w:w="236" w:type="dxa"/>
            <w:vMerge/>
            <w:tcBorders>
              <w:top w:val="nil"/>
              <w:bottom w:val="single" w:sz="4" w:space="0" w:color="000000"/>
              <w:right w:val="single" w:sz="4" w:space="0" w:color="auto"/>
            </w:tcBorders>
          </w:tcPr>
          <w:p>
            <w:pPr>
              <w:spacing w:line="300" w:lineRule="exact"/>
              <w:rPr>
                <w:rFonts w:hAnsi="ＭＳ 明朝"/>
                <w:sz w:val="16"/>
                <w:szCs w:val="16"/>
              </w:rPr>
            </w:pPr>
          </w:p>
        </w:tc>
        <w:tc>
          <w:tcPr>
            <w:tcW w:w="3956" w:type="dxa"/>
            <w:tcBorders>
              <w:left w:val="single" w:sz="4" w:space="0" w:color="auto"/>
              <w:bottom w:val="single" w:sz="4" w:space="0" w:color="000000"/>
            </w:tcBorders>
          </w:tcPr>
          <w:p>
            <w:pPr>
              <w:spacing w:line="300" w:lineRule="exact"/>
              <w:ind w:firstLineChars="50" w:firstLine="100"/>
              <w:rPr>
                <w:rFonts w:hAnsi="ＭＳ 明朝"/>
                <w:sz w:val="20"/>
                <w:szCs w:val="20"/>
              </w:rPr>
            </w:pPr>
            <w:r>
              <w:rPr>
                <w:rFonts w:hAnsi="ＭＳ 明朝" w:hint="eastAsia"/>
                <w:sz w:val="20"/>
                <w:szCs w:val="20"/>
              </w:rPr>
              <w:t>（４）活動組織を支援する組織への支援</w:t>
            </w:r>
          </w:p>
        </w:tc>
        <w:tc>
          <w:tcPr>
            <w:tcW w:w="1323" w:type="dxa"/>
            <w:tcBorders>
              <w:bottom w:val="single" w:sz="4" w:space="0" w:color="000000"/>
            </w:tcBorders>
            <w:vAlign w:val="center"/>
          </w:tcPr>
          <w:p>
            <w:pPr>
              <w:jc w:val="center"/>
              <w:rPr>
                <w:sz w:val="20"/>
                <w:szCs w:val="20"/>
              </w:rPr>
            </w:pPr>
            <w:r>
              <w:rPr>
                <w:rFonts w:hint="eastAsia"/>
                <w:sz w:val="20"/>
                <w:szCs w:val="20"/>
              </w:rPr>
              <w:t>○</w:t>
            </w:r>
          </w:p>
        </w:tc>
        <w:tc>
          <w:tcPr>
            <w:tcW w:w="1323" w:type="dxa"/>
            <w:tcBorders>
              <w:bottom w:val="single" w:sz="4" w:space="0" w:color="000000"/>
            </w:tcBorders>
            <w:vAlign w:val="center"/>
          </w:tcPr>
          <w:p>
            <w:pPr>
              <w:jc w:val="center"/>
            </w:pPr>
            <w:r>
              <w:rPr>
                <w:rFonts w:hint="eastAsia"/>
                <w:sz w:val="20"/>
                <w:szCs w:val="20"/>
              </w:rPr>
              <w:t>○</w:t>
            </w:r>
          </w:p>
        </w:tc>
        <w:tc>
          <w:tcPr>
            <w:tcW w:w="1323" w:type="dxa"/>
            <w:tcBorders>
              <w:bottom w:val="single" w:sz="4" w:space="0" w:color="000000"/>
            </w:tcBorders>
            <w:vAlign w:val="center"/>
          </w:tcPr>
          <w:p>
            <w:pPr>
              <w:spacing w:line="300" w:lineRule="exact"/>
              <w:jc w:val="center"/>
              <w:rPr>
                <w:rFonts w:hAnsi="ＭＳ 明朝"/>
                <w:sz w:val="20"/>
                <w:szCs w:val="20"/>
              </w:rPr>
            </w:pPr>
            <w:r>
              <w:rPr>
                <w:rFonts w:hAnsi="ＭＳ 明朝" w:hint="eastAsia"/>
                <w:sz w:val="20"/>
                <w:szCs w:val="20"/>
              </w:rPr>
              <w:t>○</w:t>
            </w:r>
          </w:p>
        </w:tc>
        <w:tc>
          <w:tcPr>
            <w:tcW w:w="992" w:type="dxa"/>
            <w:tcBorders>
              <w:bottom w:val="single" w:sz="4" w:space="0" w:color="000000"/>
            </w:tcBorders>
          </w:tcPr>
          <w:p>
            <w:pPr>
              <w:spacing w:line="300" w:lineRule="exact"/>
              <w:rPr>
                <w:rFonts w:hAnsi="ＭＳ 明朝"/>
                <w:sz w:val="20"/>
                <w:szCs w:val="20"/>
              </w:rPr>
            </w:pPr>
          </w:p>
        </w:tc>
      </w:tr>
      <w:tr>
        <w:trPr>
          <w:trHeight w:val="369"/>
        </w:trPr>
        <w:tc>
          <w:tcPr>
            <w:tcW w:w="481" w:type="dxa"/>
            <w:vMerge/>
            <w:tcBorders>
              <w:bottom w:val="nil"/>
            </w:tcBorders>
          </w:tcPr>
          <w:p>
            <w:pPr>
              <w:spacing w:line="300" w:lineRule="exact"/>
              <w:rPr>
                <w:rFonts w:hAnsi="ＭＳ 明朝"/>
                <w:sz w:val="20"/>
                <w:szCs w:val="20"/>
              </w:rPr>
            </w:pPr>
          </w:p>
        </w:tc>
        <w:tc>
          <w:tcPr>
            <w:tcW w:w="4192" w:type="dxa"/>
            <w:gridSpan w:val="2"/>
            <w:tcBorders>
              <w:right w:val="single" w:sz="4" w:space="0" w:color="auto"/>
            </w:tcBorders>
          </w:tcPr>
          <w:p>
            <w:pPr>
              <w:spacing w:line="300" w:lineRule="exact"/>
              <w:rPr>
                <w:rFonts w:hAnsi="ＭＳ 明朝"/>
                <w:sz w:val="20"/>
                <w:szCs w:val="20"/>
              </w:rPr>
            </w:pPr>
            <w:r>
              <w:rPr>
                <w:rFonts w:hAnsi="ＭＳ 明朝" w:hint="eastAsia"/>
                <w:sz w:val="20"/>
                <w:szCs w:val="20"/>
              </w:rPr>
              <w:t>９．（１）交付申請書等の</w:t>
            </w:r>
            <w:r>
              <w:rPr>
                <w:rFonts w:hAnsi="ＭＳ 明朝"/>
                <w:sz w:val="20"/>
                <w:szCs w:val="20"/>
              </w:rPr>
              <w:t>審査</w:t>
            </w:r>
          </w:p>
        </w:tc>
        <w:tc>
          <w:tcPr>
            <w:tcW w:w="1323" w:type="dxa"/>
            <w:tcBorders>
              <w:left w:val="single" w:sz="4" w:space="0" w:color="auto"/>
              <w:right w:val="single" w:sz="4" w:space="0" w:color="auto"/>
            </w:tcBorders>
            <w:vAlign w:val="center"/>
          </w:tcPr>
          <w:p>
            <w:pPr>
              <w:spacing w:line="300" w:lineRule="exact"/>
              <w:jc w:val="center"/>
              <w:rPr>
                <w:rFonts w:hAnsi="ＭＳ 明朝"/>
                <w:sz w:val="20"/>
                <w:szCs w:val="20"/>
              </w:rPr>
            </w:pPr>
            <w:r>
              <w:rPr>
                <w:rFonts w:hAnsi="ＭＳ 明朝" w:hint="eastAsia"/>
                <w:sz w:val="20"/>
                <w:szCs w:val="20"/>
              </w:rPr>
              <w:t>○</w:t>
            </w:r>
          </w:p>
        </w:tc>
        <w:tc>
          <w:tcPr>
            <w:tcW w:w="1323" w:type="dxa"/>
            <w:tcBorders>
              <w:left w:val="single" w:sz="4" w:space="0" w:color="auto"/>
              <w:right w:val="single" w:sz="4" w:space="0" w:color="auto"/>
            </w:tcBorders>
            <w:vAlign w:val="center"/>
          </w:tcPr>
          <w:p>
            <w:pPr>
              <w:spacing w:line="300" w:lineRule="exact"/>
              <w:jc w:val="center"/>
              <w:rPr>
                <w:rFonts w:hAnsi="ＭＳ 明朝"/>
                <w:sz w:val="20"/>
                <w:szCs w:val="20"/>
              </w:rPr>
            </w:pPr>
            <w:r>
              <w:rPr>
                <w:rFonts w:hAnsi="ＭＳ 明朝" w:hint="eastAsia"/>
                <w:sz w:val="20"/>
                <w:szCs w:val="20"/>
              </w:rPr>
              <w:t>○</w:t>
            </w:r>
          </w:p>
        </w:tc>
        <w:tc>
          <w:tcPr>
            <w:tcW w:w="1323" w:type="dxa"/>
            <w:tcBorders>
              <w:left w:val="single" w:sz="4" w:space="0" w:color="auto"/>
              <w:right w:val="single" w:sz="4" w:space="0" w:color="auto"/>
            </w:tcBorders>
            <w:vAlign w:val="center"/>
          </w:tcPr>
          <w:p>
            <w:pPr>
              <w:spacing w:line="300" w:lineRule="exact"/>
              <w:jc w:val="center"/>
              <w:rPr>
                <w:rFonts w:hAnsi="ＭＳ 明朝"/>
                <w:sz w:val="20"/>
                <w:szCs w:val="20"/>
              </w:rPr>
            </w:pPr>
          </w:p>
        </w:tc>
        <w:tc>
          <w:tcPr>
            <w:tcW w:w="992" w:type="dxa"/>
            <w:tcBorders>
              <w:left w:val="single" w:sz="4" w:space="0" w:color="auto"/>
            </w:tcBorders>
          </w:tcPr>
          <w:p>
            <w:pPr>
              <w:spacing w:line="300" w:lineRule="exact"/>
              <w:rPr>
                <w:rFonts w:hAnsi="ＭＳ 明朝"/>
                <w:sz w:val="20"/>
                <w:szCs w:val="20"/>
              </w:rPr>
            </w:pPr>
          </w:p>
        </w:tc>
      </w:tr>
      <w:tr>
        <w:trPr>
          <w:trHeight w:val="369"/>
        </w:trPr>
        <w:tc>
          <w:tcPr>
            <w:tcW w:w="481" w:type="dxa"/>
            <w:tcBorders>
              <w:top w:val="nil"/>
              <w:bottom w:val="single" w:sz="4" w:space="0" w:color="auto"/>
            </w:tcBorders>
          </w:tcPr>
          <w:p>
            <w:pPr>
              <w:spacing w:line="300" w:lineRule="exact"/>
              <w:rPr>
                <w:rFonts w:hAnsi="ＭＳ 明朝"/>
                <w:sz w:val="20"/>
                <w:szCs w:val="20"/>
              </w:rPr>
            </w:pPr>
          </w:p>
        </w:tc>
        <w:tc>
          <w:tcPr>
            <w:tcW w:w="4192" w:type="dxa"/>
            <w:gridSpan w:val="2"/>
            <w:tcBorders>
              <w:right w:val="single" w:sz="4" w:space="0" w:color="auto"/>
            </w:tcBorders>
          </w:tcPr>
          <w:p>
            <w:pPr>
              <w:spacing w:line="300" w:lineRule="exact"/>
              <w:ind w:firstLineChars="150" w:firstLine="300"/>
              <w:rPr>
                <w:rFonts w:hAnsi="ＭＳ 明朝"/>
                <w:sz w:val="20"/>
                <w:szCs w:val="20"/>
              </w:rPr>
            </w:pPr>
            <w:r>
              <w:rPr>
                <w:rFonts w:hAnsi="ＭＳ 明朝" w:hint="eastAsia"/>
                <w:sz w:val="20"/>
                <w:szCs w:val="20"/>
              </w:rPr>
              <w:t>（２）通知・</w:t>
            </w:r>
            <w:r>
              <w:rPr>
                <w:rFonts w:hAnsi="ＭＳ 明朝"/>
                <w:sz w:val="20"/>
                <w:szCs w:val="20"/>
              </w:rPr>
              <w:t>交付</w:t>
            </w:r>
          </w:p>
        </w:tc>
        <w:tc>
          <w:tcPr>
            <w:tcW w:w="1323" w:type="dxa"/>
            <w:tcBorders>
              <w:left w:val="single" w:sz="4" w:space="0" w:color="auto"/>
              <w:right w:val="single" w:sz="4" w:space="0" w:color="auto"/>
            </w:tcBorders>
            <w:vAlign w:val="center"/>
          </w:tcPr>
          <w:p>
            <w:pPr>
              <w:spacing w:line="300" w:lineRule="exact"/>
              <w:jc w:val="center"/>
              <w:rPr>
                <w:rFonts w:hAnsi="ＭＳ 明朝"/>
                <w:sz w:val="20"/>
                <w:szCs w:val="20"/>
              </w:rPr>
            </w:pPr>
            <w:r>
              <w:rPr>
                <w:rFonts w:hAnsi="ＭＳ 明朝" w:hint="eastAsia"/>
                <w:sz w:val="20"/>
                <w:szCs w:val="20"/>
              </w:rPr>
              <w:t>○</w:t>
            </w:r>
          </w:p>
        </w:tc>
        <w:tc>
          <w:tcPr>
            <w:tcW w:w="1323" w:type="dxa"/>
            <w:tcBorders>
              <w:left w:val="single" w:sz="4" w:space="0" w:color="auto"/>
              <w:right w:val="single" w:sz="4" w:space="0" w:color="auto"/>
            </w:tcBorders>
            <w:vAlign w:val="center"/>
          </w:tcPr>
          <w:p>
            <w:pPr>
              <w:spacing w:line="300" w:lineRule="exact"/>
              <w:jc w:val="center"/>
              <w:rPr>
                <w:rFonts w:hAnsi="ＭＳ 明朝"/>
                <w:sz w:val="20"/>
                <w:szCs w:val="20"/>
              </w:rPr>
            </w:pPr>
            <w:r>
              <w:rPr>
                <w:rFonts w:hAnsi="ＭＳ 明朝" w:hint="eastAsia"/>
                <w:sz w:val="20"/>
                <w:szCs w:val="20"/>
              </w:rPr>
              <w:t>○</w:t>
            </w:r>
          </w:p>
        </w:tc>
        <w:tc>
          <w:tcPr>
            <w:tcW w:w="1323" w:type="dxa"/>
            <w:tcBorders>
              <w:left w:val="single" w:sz="4" w:space="0" w:color="auto"/>
              <w:right w:val="single" w:sz="4" w:space="0" w:color="auto"/>
            </w:tcBorders>
            <w:vAlign w:val="center"/>
          </w:tcPr>
          <w:p>
            <w:pPr>
              <w:spacing w:line="300" w:lineRule="exact"/>
              <w:jc w:val="center"/>
              <w:rPr>
                <w:rFonts w:hAnsi="ＭＳ 明朝"/>
                <w:sz w:val="20"/>
                <w:szCs w:val="20"/>
              </w:rPr>
            </w:pPr>
          </w:p>
        </w:tc>
        <w:tc>
          <w:tcPr>
            <w:tcW w:w="992" w:type="dxa"/>
            <w:tcBorders>
              <w:left w:val="single" w:sz="4" w:space="0" w:color="auto"/>
            </w:tcBorders>
          </w:tcPr>
          <w:p>
            <w:pPr>
              <w:spacing w:line="300" w:lineRule="exact"/>
              <w:rPr>
                <w:rFonts w:hAnsi="ＭＳ 明朝"/>
                <w:sz w:val="20"/>
                <w:szCs w:val="20"/>
              </w:rPr>
            </w:pPr>
          </w:p>
        </w:tc>
      </w:tr>
      <w:tr>
        <w:trPr>
          <w:trHeight w:val="369"/>
        </w:trPr>
        <w:tc>
          <w:tcPr>
            <w:tcW w:w="481" w:type="dxa"/>
            <w:tcBorders>
              <w:bottom w:val="single" w:sz="4" w:space="0" w:color="000000"/>
            </w:tcBorders>
            <w:vAlign w:val="center"/>
          </w:tcPr>
          <w:p>
            <w:pPr>
              <w:spacing w:line="300" w:lineRule="exact"/>
              <w:rPr>
                <w:rFonts w:hAnsi="ＭＳ 明朝"/>
                <w:sz w:val="20"/>
                <w:szCs w:val="20"/>
              </w:rPr>
            </w:pPr>
          </w:p>
        </w:tc>
        <w:tc>
          <w:tcPr>
            <w:tcW w:w="4192" w:type="dxa"/>
            <w:gridSpan w:val="2"/>
            <w:tcBorders>
              <w:bottom w:val="single" w:sz="4" w:space="0" w:color="000000"/>
              <w:right w:val="single" w:sz="4" w:space="0" w:color="auto"/>
            </w:tcBorders>
            <w:vAlign w:val="center"/>
          </w:tcPr>
          <w:p>
            <w:pPr>
              <w:spacing w:line="300" w:lineRule="exact"/>
              <w:rPr>
                <w:rFonts w:hAnsi="ＭＳ 明朝"/>
                <w:sz w:val="20"/>
                <w:szCs w:val="20"/>
              </w:rPr>
            </w:pPr>
            <w:r>
              <w:rPr>
                <w:rFonts w:hAnsi="ＭＳ 明朝" w:hint="eastAsia"/>
                <w:sz w:val="20"/>
                <w:szCs w:val="20"/>
              </w:rPr>
              <w:t>１０．</w:t>
            </w:r>
            <w:r>
              <w:rPr>
                <w:rFonts w:hAnsi="ＭＳ 明朝"/>
                <w:sz w:val="20"/>
                <w:szCs w:val="20"/>
              </w:rPr>
              <w:t>その他推進</w:t>
            </w:r>
            <w:r>
              <w:rPr>
                <w:rFonts w:hAnsi="ＭＳ 明朝" w:hint="eastAsia"/>
                <w:sz w:val="20"/>
                <w:szCs w:val="20"/>
              </w:rPr>
              <w:t>事業の</w:t>
            </w:r>
            <w:r>
              <w:rPr>
                <w:rFonts w:hAnsi="ＭＳ 明朝"/>
                <w:sz w:val="20"/>
                <w:szCs w:val="20"/>
              </w:rPr>
              <w:t>実施に必要な事項</w:t>
            </w:r>
          </w:p>
        </w:tc>
        <w:tc>
          <w:tcPr>
            <w:tcW w:w="1323" w:type="dxa"/>
            <w:tcBorders>
              <w:left w:val="single" w:sz="4" w:space="0" w:color="auto"/>
              <w:bottom w:val="single" w:sz="4" w:space="0" w:color="000000"/>
              <w:right w:val="single" w:sz="4" w:space="0" w:color="auto"/>
            </w:tcBorders>
            <w:vAlign w:val="center"/>
          </w:tcPr>
          <w:p>
            <w:pPr>
              <w:spacing w:line="300" w:lineRule="exact"/>
              <w:jc w:val="center"/>
              <w:rPr>
                <w:rFonts w:hAnsi="ＭＳ 明朝"/>
                <w:sz w:val="20"/>
                <w:szCs w:val="20"/>
              </w:rPr>
            </w:pPr>
          </w:p>
        </w:tc>
        <w:tc>
          <w:tcPr>
            <w:tcW w:w="1323" w:type="dxa"/>
            <w:tcBorders>
              <w:left w:val="single" w:sz="4" w:space="0" w:color="auto"/>
              <w:bottom w:val="single" w:sz="4" w:space="0" w:color="000000"/>
              <w:right w:val="single" w:sz="4" w:space="0" w:color="auto"/>
            </w:tcBorders>
            <w:vAlign w:val="center"/>
          </w:tcPr>
          <w:p>
            <w:pPr>
              <w:spacing w:line="300" w:lineRule="exact"/>
              <w:jc w:val="center"/>
              <w:rPr>
                <w:rFonts w:hAnsi="ＭＳ 明朝"/>
                <w:sz w:val="20"/>
                <w:szCs w:val="20"/>
              </w:rPr>
            </w:pPr>
          </w:p>
        </w:tc>
        <w:tc>
          <w:tcPr>
            <w:tcW w:w="1323" w:type="dxa"/>
            <w:tcBorders>
              <w:left w:val="single" w:sz="4" w:space="0" w:color="auto"/>
              <w:bottom w:val="single" w:sz="4" w:space="0" w:color="000000"/>
              <w:right w:val="single" w:sz="4" w:space="0" w:color="auto"/>
            </w:tcBorders>
            <w:vAlign w:val="center"/>
          </w:tcPr>
          <w:p>
            <w:pPr>
              <w:spacing w:line="300" w:lineRule="exact"/>
              <w:ind w:left="200" w:hangingChars="100" w:hanging="200"/>
              <w:jc w:val="left"/>
              <w:rPr>
                <w:rFonts w:hAnsi="ＭＳ 明朝"/>
                <w:sz w:val="20"/>
                <w:szCs w:val="20"/>
              </w:rPr>
            </w:pPr>
            <w:r>
              <w:rPr>
                <w:rFonts w:hAnsi="ＭＳ 明朝" w:hint="eastAsia"/>
                <w:sz w:val="20"/>
                <w:szCs w:val="20"/>
              </w:rPr>
              <w:t>・市町村交付事務等の支援</w:t>
            </w:r>
          </w:p>
        </w:tc>
        <w:tc>
          <w:tcPr>
            <w:tcW w:w="992" w:type="dxa"/>
            <w:tcBorders>
              <w:left w:val="single" w:sz="4" w:space="0" w:color="auto"/>
              <w:bottom w:val="single" w:sz="4" w:space="0" w:color="000000"/>
            </w:tcBorders>
            <w:vAlign w:val="center"/>
          </w:tcPr>
          <w:p>
            <w:pPr>
              <w:spacing w:line="300" w:lineRule="exact"/>
              <w:jc w:val="center"/>
              <w:rPr>
                <w:rFonts w:hAnsi="ＭＳ 明朝"/>
                <w:sz w:val="20"/>
                <w:szCs w:val="20"/>
              </w:rPr>
            </w:pPr>
          </w:p>
        </w:tc>
      </w:tr>
    </w:tbl>
    <w:p>
      <w:pPr>
        <w:rPr>
          <w:rFonts w:hAnsi="ＭＳ 明朝"/>
          <w:szCs w:val="24"/>
        </w:rPr>
      </w:pPr>
      <w:r>
        <w:rPr>
          <w:rFonts w:hAnsi="ＭＳ 明朝" w:hint="eastAsia"/>
          <w:szCs w:val="21"/>
        </w:rPr>
        <w:t>（</w:t>
      </w:r>
      <w:r>
        <w:rPr>
          <w:rFonts w:hAnsi="ＭＳ 明朝"/>
          <w:szCs w:val="21"/>
        </w:rPr>
        <w:t>注）「その他推進事業の実施に必要な事項」には具体的な内容を記載する。</w:t>
      </w:r>
    </w:p>
    <w:p/>
    <w:p>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lastRenderedPageBreak/>
        <w:t>（参考２）</w:t>
      </w:r>
    </w:p>
    <w:p>
      <w:pPr>
        <w:spacing w:line="300" w:lineRule="exact"/>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実施体制図</w:t>
      </w:r>
    </w:p>
    <w:p>
      <w:pPr>
        <w:spacing w:line="200" w:lineRule="exact"/>
        <w:ind w:firstLineChars="199" w:firstLine="418"/>
        <w:rPr>
          <w:rFonts w:hAnsi="ＭＳ 明朝"/>
          <w:sz w:val="16"/>
          <w:szCs w:val="16"/>
        </w:rPr>
      </w:pPr>
      <w:r>
        <w:rPr>
          <w:rFonts w:ascii="ＭＳ Ｐゴシック" w:eastAsia="ＭＳ Ｐゴシック" w:hAnsi="ＭＳ Ｐゴシック" w:hint="eastAsia"/>
          <w:noProof/>
          <w:szCs w:val="24"/>
        </w:rPr>
        <mc:AlternateContent>
          <mc:Choice Requires="wps">
            <w:drawing>
              <wp:anchor distT="0" distB="0" distL="114300" distR="114300" simplePos="0" relativeHeight="251635712" behindDoc="0" locked="0" layoutInCell="1" allowOverlap="1">
                <wp:simplePos x="0" y="0"/>
                <wp:positionH relativeFrom="column">
                  <wp:posOffset>118258</wp:posOffset>
                </wp:positionH>
                <wp:positionV relativeFrom="paragraph">
                  <wp:posOffset>80881</wp:posOffset>
                </wp:positionV>
                <wp:extent cx="6123260" cy="5582093"/>
                <wp:effectExtent l="0" t="0" r="1143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3260" cy="558209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88E3" id="正方形/長方形 40" o:spid="_x0000_s1026" style="position:absolute;left:0;text-align:left;margin-left:9.3pt;margin-top:6.35pt;width:482.15pt;height:439.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" filled="f" strokeweight="1pt">
                <v:textbox inset="5.85pt,.7pt,5.85pt,.7pt"/>
              </v:rect>
            </w:pict>
          </mc:Fallback>
        </mc:AlternateContent>
      </w:r>
    </w:p>
    <w:p>
      <w:pPr>
        <w:spacing w:line="260" w:lineRule="atLeast"/>
        <w:rPr>
          <w:rFonts w:hAnsi="ＭＳ 明朝"/>
          <w:szCs w:val="21"/>
        </w:rPr>
      </w:pPr>
      <w:r>
        <w:rPr>
          <w:rFonts w:hAnsi="ＭＳ 明朝" w:hint="eastAsia"/>
          <w:noProof/>
          <w:szCs w:val="21"/>
        </w:rPr>
        <mc:AlternateContent>
          <mc:Choice Requires="wps">
            <w:drawing>
              <wp:anchor distT="0" distB="0" distL="114300" distR="114300" simplePos="0" relativeHeight="251636736" behindDoc="0" locked="0" layoutInCell="1" allowOverlap="1">
                <wp:simplePos x="0" y="0"/>
                <wp:positionH relativeFrom="column">
                  <wp:posOffset>182054</wp:posOffset>
                </wp:positionH>
                <wp:positionV relativeFrom="paragraph">
                  <wp:posOffset>17677</wp:posOffset>
                </wp:positionV>
                <wp:extent cx="5770452" cy="340241"/>
                <wp:effectExtent l="0" t="0" r="20955" b="222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452" cy="34024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ind w:firstLineChars="199" w:firstLine="400"/>
                              <w:jc w:val="center"/>
                              <w:rPr>
                                <w:rFonts w:ascii="ＭＳ ゴシック" w:eastAsia="ＭＳ ゴシック" w:hAnsi="ＭＳ 明朝"/>
                                <w:b/>
                                <w:sz w:val="20"/>
                                <w:szCs w:val="16"/>
                              </w:rPr>
                            </w:pPr>
                            <w:r>
                              <w:rPr>
                                <w:rFonts w:ascii="ＭＳ ゴシック" w:eastAsia="ＭＳ ゴシック" w:hAnsi="ＭＳ 明朝" w:hint="eastAsia"/>
                                <w:b/>
                                <w:sz w:val="20"/>
                                <w:szCs w:val="16"/>
                              </w:rPr>
                              <w:t>国（関東農政局）</w:t>
                            </w:r>
                          </w:p>
                          <w:p>
                            <w:pPr>
                              <w:spacing w:line="200" w:lineRule="exact"/>
                              <w:ind w:firstLineChars="199" w:firstLine="400"/>
                              <w:jc w:val="center"/>
                              <w:rPr>
                                <w:rFonts w:ascii="ＭＳ ゴシック" w:eastAsia="ＭＳ ゴシック" w:hAnsi="ＭＳ 明朝"/>
                                <w:b/>
                                <w:sz w:val="20"/>
                                <w:szCs w:val="16"/>
                              </w:rPr>
                            </w:pPr>
                          </w:p>
                          <w:p>
                            <w:pPr>
                              <w:jc w:val="center"/>
                            </w:pPr>
                          </w:p>
                        </w:txbxContent>
                      </wps:txbx>
                      <wps:bodyPr rot="0" vert="horz" wrap="square" lIns="74295" tIns="73800" rIns="74295" bIns="378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6" type="#_x0000_t202" style="position:absolute;left:0;text-align:left;margin-left:14.35pt;margin-top:1.4pt;width:454.35pt;height:2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" filled="f" strokeweight="1pt">
                <v:textbox inset="5.85pt,2.05mm,5.85pt,1.05mm">
                  <w:txbxContent>
                    <w:p>
                      <w:pPr>
                        <w:ind w:firstLineChars="199" w:firstLine="400"/>
                        <w:jc w:val="center"/>
                        <w:rPr>
                          <w:rFonts w:ascii="ＭＳ ゴシック" w:eastAsia="ＭＳ ゴシック" w:hAnsi="ＭＳ 明朝"/>
                          <w:b/>
                          <w:sz w:val="20"/>
                          <w:szCs w:val="16"/>
                        </w:rPr>
                      </w:pPr>
                      <w:r>
                        <w:rPr>
                          <w:rFonts w:ascii="ＭＳ ゴシック" w:eastAsia="ＭＳ ゴシック" w:hAnsi="ＭＳ 明朝" w:hint="eastAsia"/>
                          <w:b/>
                          <w:sz w:val="20"/>
                          <w:szCs w:val="16"/>
                        </w:rPr>
                        <w:t>国（関東農政局）</w:t>
                      </w:r>
                    </w:p>
                    <w:p>
                      <w:pPr>
                        <w:spacing w:line="200" w:lineRule="exact"/>
                        <w:ind w:firstLineChars="199" w:firstLine="400"/>
                        <w:jc w:val="center"/>
                        <w:rPr>
                          <w:rFonts w:ascii="ＭＳ ゴシック" w:eastAsia="ＭＳ ゴシック" w:hAnsi="ＭＳ 明朝"/>
                          <w:b/>
                          <w:sz w:val="20"/>
                          <w:szCs w:val="16"/>
                        </w:rPr>
                      </w:pPr>
                    </w:p>
                    <w:p>
                      <w:pPr>
                        <w:jc w:val="center"/>
                      </w:pPr>
                    </w:p>
                  </w:txbxContent>
                </v:textbox>
              </v:shape>
            </w:pict>
          </mc:Fallback>
        </mc:AlternateContent>
      </w:r>
    </w:p>
    <w:p>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4980778</wp:posOffset>
                </wp:positionH>
                <wp:positionV relativeFrom="paragraph">
                  <wp:posOffset>217805</wp:posOffset>
                </wp:positionV>
                <wp:extent cx="315595" cy="719455"/>
                <wp:effectExtent l="0" t="0" r="0" b="698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200" w:lineRule="exact"/>
                              <w:rPr>
                                <w:sz w:val="16"/>
                                <w:szCs w:val="16"/>
                              </w:rPr>
                            </w:pPr>
                            <w:r>
                              <w:rPr>
                                <w:rFonts w:hint="eastAsia"/>
                                <w:sz w:val="16"/>
                                <w:szCs w:val="16"/>
                              </w:rPr>
                              <w:t>推進交付金</w:t>
                            </w:r>
                          </w:p>
                        </w:txbxContent>
                      </wps:txbx>
                      <wps:bodyPr rot="0" vert="eaVert" wrap="none" lIns="74295" tIns="8890" rIns="74295" bIns="8890" anchor="t"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7" type="#_x0000_t202" style="position:absolute;left:0;text-align:left;margin-left:392.2pt;margin-top:17.15pt;width:24.85pt;height:56.6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" filled="f" stroked="f" strokeweight="1pt">
                <v:textbox style="layout-flow:vertical-ideographic;mso-fit-shape-to-text:t" inset="5.85pt,.7pt,5.85pt,.7pt">
                  <w:txbxContent>
                    <w:p>
                      <w:pPr>
                        <w:spacing w:line="200" w:lineRule="exact"/>
                        <w:rPr>
                          <w:sz w:val="16"/>
                          <w:szCs w:val="16"/>
                        </w:rPr>
                      </w:pPr>
                      <w:r>
                        <w:rPr>
                          <w:rFonts w:hint="eastAsia"/>
                          <w:sz w:val="16"/>
                          <w:szCs w:val="16"/>
                        </w:rPr>
                        <w:t>推進交付金</w:t>
                      </w:r>
                    </w:p>
                  </w:txbxContent>
                </v:textbox>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4907915</wp:posOffset>
                </wp:positionH>
                <wp:positionV relativeFrom="paragraph">
                  <wp:posOffset>162560</wp:posOffset>
                </wp:positionV>
                <wp:extent cx="432000" cy="720000"/>
                <wp:effectExtent l="19050" t="0" r="25400" b="4254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 cy="720000"/>
                        </a:xfrm>
                        <a:prstGeom prst="downArrow">
                          <a:avLst>
                            <a:gd name="adj1" fmla="val 50000"/>
                            <a:gd name="adj2" fmla="val 40421"/>
                          </a:avLst>
                        </a:prstGeom>
                        <a:solidFill>
                          <a:srgbClr val="0099FF">
                            <a:alpha val="20000"/>
                          </a:srgbClr>
                        </a:solidFill>
                        <a:ln w="19050" algn="ctr">
                          <a:solidFill>
                            <a:srgbClr val="00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8B8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 o:spid="_x0000_s1026" type="#_x0000_t67" style="position:absolute;left:0;text-align:left;margin-left:386.45pt;margin-top:12.8pt;width:34pt;height:56.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" adj="16361" fillcolor="#09f" strokecolor="#09f" strokeweight="1.5pt">
                <v:fill opacity="13107f"/>
                <v:textbox inset="5.85pt,.7pt,5.85pt,.7pt"/>
              </v:shape>
            </w:pict>
          </mc:Fallback>
        </mc:AlternateContent>
      </w:r>
      <w:r>
        <w:rPr>
          <w:rFonts w:ascii="ＭＳ Ｐゴシック" w:eastAsia="ＭＳ Ｐゴシック" w:hAnsi="ＭＳ Ｐゴシック" w:hint="eastAsia"/>
          <w:noProof/>
          <w:szCs w:val="24"/>
        </w:rPr>
        <mc:AlternateContent>
          <mc:Choice Requires="wps">
            <w:drawing>
              <wp:anchor distT="0" distB="0" distL="114300" distR="114300" simplePos="0" relativeHeight="251638784" behindDoc="0" locked="0" layoutInCell="1" allowOverlap="1">
                <wp:simplePos x="0" y="0"/>
                <wp:positionH relativeFrom="column">
                  <wp:posOffset>4360383</wp:posOffset>
                </wp:positionH>
                <wp:positionV relativeFrom="paragraph">
                  <wp:posOffset>163830</wp:posOffset>
                </wp:positionV>
                <wp:extent cx="262890" cy="635635"/>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140" w:lineRule="exact"/>
                              <w:jc w:val="center"/>
                              <w:rPr>
                                <w:sz w:val="16"/>
                                <w:szCs w:val="12"/>
                              </w:rPr>
                            </w:pPr>
                            <w:r>
                              <w:rPr>
                                <w:rFonts w:hint="eastAsia"/>
                                <w:sz w:val="16"/>
                                <w:szCs w:val="12"/>
                              </w:rPr>
                              <w:t>交付金交付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8" type="#_x0000_t202" style="position:absolute;left:0;text-align:left;margin-left:343.35pt;margin-top:12.9pt;width:20.7pt;height:5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" filled="f" stroked="f" strokeweight="1pt">
                <v:textbox style="layout-flow:vertical-ideographic" inset="5.85pt,.7pt,5.85pt,.7pt">
                  <w:txbxContent>
                    <w:p>
                      <w:pPr>
                        <w:spacing w:line="140" w:lineRule="exact"/>
                        <w:jc w:val="center"/>
                        <w:rPr>
                          <w:sz w:val="16"/>
                          <w:szCs w:val="12"/>
                        </w:rPr>
                      </w:pPr>
                      <w:r>
                        <w:rPr>
                          <w:rFonts w:hint="eastAsia"/>
                          <w:sz w:val="16"/>
                          <w:szCs w:val="12"/>
                        </w:rPr>
                        <w:t>交付金交付</w:t>
                      </w:r>
                    </w:p>
                  </w:txbxContent>
                </v:textbox>
              </v:shape>
            </w:pict>
          </mc:Fallback>
        </mc:AlternateContent>
      </w: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3727450</wp:posOffset>
                </wp:positionH>
                <wp:positionV relativeFrom="paragraph">
                  <wp:posOffset>123825</wp:posOffset>
                </wp:positionV>
                <wp:extent cx="432000" cy="720000"/>
                <wp:effectExtent l="19050" t="19050" r="44450" b="23495"/>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2000" cy="720000"/>
                        </a:xfrm>
                        <a:prstGeom prst="downArrow">
                          <a:avLst>
                            <a:gd name="adj1" fmla="val 50000"/>
                            <a:gd name="adj2" fmla="val 41787"/>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6EB5" id="下矢印 34" o:spid="_x0000_s1026" type="#_x0000_t67" style="position:absolute;left:0;text-align:left;margin-left:293.5pt;margin-top:9.75pt;width:34pt;height:56.7pt;rotation:18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" adj="16184" fillcolor="#f90" strokecolor="#f90" strokeweight="1pt">
                <v:fill opacity="19789f"/>
                <v:textbox inset="5.85pt,.7pt,5.85pt,.7pt"/>
              </v:shape>
            </w:pict>
          </mc:Fallback>
        </mc:AlternateContent>
      </w:r>
      <w:r>
        <w:rPr>
          <w:rFonts w:ascii="ＭＳ Ｐゴシック" w:eastAsia="ＭＳ Ｐゴシック" w:hAnsi="ＭＳ Ｐゴシック" w:hint="eastAsia"/>
          <w:noProof/>
          <w:szCs w:val="24"/>
        </w:rPr>
        <mc:AlternateContent>
          <mc:Choice Requires="wps">
            <w:drawing>
              <wp:anchor distT="0" distB="0" distL="114300" distR="114300" simplePos="0" relativeHeight="251637760" behindDoc="0" locked="0" layoutInCell="1" allowOverlap="1">
                <wp:simplePos x="0" y="0"/>
                <wp:positionH relativeFrom="column">
                  <wp:posOffset>4272280</wp:posOffset>
                </wp:positionH>
                <wp:positionV relativeFrom="paragraph">
                  <wp:posOffset>152400</wp:posOffset>
                </wp:positionV>
                <wp:extent cx="455295" cy="720000"/>
                <wp:effectExtent l="38100" t="0" r="20955" b="42545"/>
                <wp:wrapNone/>
                <wp:docPr id="38" name="下矢印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720000"/>
                        </a:xfrm>
                        <a:prstGeom prst="downArrow">
                          <a:avLst>
                            <a:gd name="adj1" fmla="val 50000"/>
                            <a:gd name="adj2" fmla="val 36192"/>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C225" id="下矢印 38" o:spid="_x0000_s1026" type="#_x0000_t67" style="position:absolute;left:0;text-align:left;margin-left:336.4pt;margin-top:12pt;width:35.85pt;height:56.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" adj="16657" fillcolor="#ccf" strokecolor="#96f" strokeweight="1.5pt">
                <v:fill opacity="13107f"/>
                <v:textbox inset="5.85pt,.7pt,5.85pt,.7pt"/>
              </v:shape>
            </w:pict>
          </mc:Fallback>
        </mc:AlternateContent>
      </w:r>
    </w:p>
    <w:p>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3776980</wp:posOffset>
                </wp:positionH>
                <wp:positionV relativeFrom="paragraph">
                  <wp:posOffset>13173</wp:posOffset>
                </wp:positionV>
                <wp:extent cx="316230" cy="56197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200" w:lineRule="exact"/>
                              <w:rPr>
                                <w:sz w:val="16"/>
                                <w:szCs w:val="16"/>
                              </w:rPr>
                            </w:pPr>
                            <w:r>
                              <w:rPr>
                                <w:rFonts w:hint="eastAsia"/>
                                <w:sz w:val="16"/>
                                <w:szCs w:val="16"/>
                              </w:rPr>
                              <w:t>申請・報告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29" type="#_x0000_t202" style="position:absolute;left:0;text-align:left;margin-left:297.4pt;margin-top:1.05pt;width:24.9pt;height:4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" filled="f" stroked="f" strokeweight="1pt">
                <v:textbox style="layout-flow:vertical-ideographic" inset="5.85pt,.7pt,5.85pt,.7pt">
                  <w:txbxContent>
                    <w:p>
                      <w:pPr>
                        <w:spacing w:line="200" w:lineRule="exact"/>
                        <w:rPr>
                          <w:sz w:val="16"/>
                          <w:szCs w:val="16"/>
                        </w:rPr>
                      </w:pPr>
                      <w:r>
                        <w:rPr>
                          <w:rFonts w:hint="eastAsia"/>
                          <w:sz w:val="16"/>
                          <w:szCs w:val="16"/>
                        </w:rPr>
                        <w:t>申請・報告</w:t>
                      </w:r>
                    </w:p>
                  </w:txbxContent>
                </v:textbox>
              </v:shape>
            </w:pict>
          </mc:Fallback>
        </mc:AlternateContent>
      </w:r>
    </w:p>
    <w:p>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2529367</wp:posOffset>
                </wp:positionH>
                <wp:positionV relativeFrom="paragraph">
                  <wp:posOffset>76835</wp:posOffset>
                </wp:positionV>
                <wp:extent cx="433070" cy="1424940"/>
                <wp:effectExtent l="0" t="19685" r="23495" b="4254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3070" cy="1424940"/>
                        </a:xfrm>
                        <a:prstGeom prst="downArrow">
                          <a:avLst>
                            <a:gd name="adj1" fmla="val 50000"/>
                            <a:gd name="adj2" fmla="val 113563"/>
                          </a:avLst>
                        </a:prstGeom>
                        <a:solidFill>
                          <a:srgbClr val="DAEEF3">
                            <a:alpha val="20000"/>
                          </a:srgbClr>
                        </a:solidFill>
                        <a:ln w="19050" algn="ctr">
                          <a:solidFill>
                            <a:srgbClr val="00B0F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30" type="#_x0000_t67" style="position:absolute;left:0;text-align:left;margin-left:199.15pt;margin-top:6.05pt;width:34.1pt;height:112.2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" adj="14145" fillcolor="#daeef3" strokecolor="#00b0f0" strokeweight="1.5pt">
                <v:fill opacity="13107f"/>
                <v:textbox inset="5.85pt,.7pt,5.85pt,.7pt">
                  <w:txbxContent>
                    <w:p/>
                  </w:txbxContent>
                </v:textbox>
              </v:shape>
            </w:pict>
          </mc:Fallback>
        </mc:AlternateContent>
      </w:r>
    </w:p>
    <w:p>
      <w:r>
        <w:rPr>
          <w:noProof/>
        </w:rPr>
        <mc:AlternateContent>
          <mc:Choice Requires="wps">
            <w:drawing>
              <wp:anchor distT="0" distB="0" distL="114300" distR="114300" simplePos="0" relativeHeight="251633663" behindDoc="0" locked="0" layoutInCell="1" allowOverlap="1">
                <wp:simplePos x="0" y="0"/>
                <wp:positionH relativeFrom="column">
                  <wp:posOffset>255905</wp:posOffset>
                </wp:positionH>
                <wp:positionV relativeFrom="paragraph">
                  <wp:posOffset>71180</wp:posOffset>
                </wp:positionV>
                <wp:extent cx="1711960" cy="2169042"/>
                <wp:effectExtent l="0" t="0" r="21590" b="2222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2169042"/>
                        </a:xfrm>
                        <a:prstGeom prst="rect">
                          <a:avLst/>
                        </a:prstGeom>
                        <a:noFill/>
                        <a:ln w="25400"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napToGrid w:val="0"/>
                              <w:jc w:val="center"/>
                              <w:rPr>
                                <w:rFonts w:ascii="ＭＳ ゴシック" w:eastAsia="ＭＳ ゴシック" w:hAnsi="ＭＳ 明朝"/>
                                <w:b/>
                                <w:sz w:val="20"/>
                                <w:szCs w:val="20"/>
                              </w:rPr>
                            </w:pPr>
                          </w:p>
                          <w:p>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茨城県ふるさと</w:t>
                            </w:r>
                          </w:p>
                          <w:p>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多面的機能推進協議会</w:t>
                            </w:r>
                          </w:p>
                          <w:p>
                            <w:pPr>
                              <w:snapToGrid w:val="0"/>
                              <w:jc w:val="center"/>
                              <w:rPr>
                                <w:rFonts w:ascii="ＭＳ ゴシック" w:eastAsia="ＭＳ ゴシック" w:hAnsi="ＭＳ 明朝"/>
                                <w:b/>
                                <w:sz w:val="20"/>
                                <w:szCs w:val="20"/>
                              </w:rPr>
                            </w:pPr>
                          </w:p>
                          <w:p>
                            <w:pPr>
                              <w:snapToGrid w:val="0"/>
                              <w:jc w:val="center"/>
                              <w:rPr>
                                <w:rFonts w:ascii="ＭＳ ゴシック" w:eastAsia="ＭＳ ゴシック" w:hAnsi="ＭＳ 明朝"/>
                                <w:b/>
                                <w:sz w:val="20"/>
                                <w:szCs w:val="20"/>
                              </w:rPr>
                            </w:pPr>
                          </w:p>
                          <w:p>
                            <w:pPr>
                              <w:snapToGrid w:val="0"/>
                              <w:jc w:val="center"/>
                              <w:rPr>
                                <w:rFonts w:hAnsi="ＭＳ 明朝"/>
                                <w:sz w:val="16"/>
                                <w:szCs w:val="16"/>
                              </w:rPr>
                            </w:pPr>
                          </w:p>
                          <w:p>
                            <w:pPr>
                              <w:snapToGrid w:val="0"/>
                              <w:jc w:val="center"/>
                              <w:rPr>
                                <w:sz w:val="24"/>
                              </w:rPr>
                            </w:pPr>
                            <w:r>
                              <w:rPr>
                                <w:rFonts w:hAnsi="ＭＳ 明朝" w:hint="eastAsia"/>
                                <w:sz w:val="18"/>
                                <w:szCs w:val="16"/>
                              </w:rPr>
                              <w:t xml:space="preserve">　</w:t>
                            </w:r>
                            <w:r>
                              <w:rPr>
                                <w:rFonts w:hAnsi="ＭＳ 明朝" w:hint="eastAsia"/>
                                <w:sz w:val="20"/>
                                <w:szCs w:val="16"/>
                              </w:rPr>
                              <w:t>推進・指導　等</w:t>
                            </w:r>
                          </w:p>
                          <w:p/>
                        </w:txbxContent>
                      </wps:txbx>
                      <wps:bodyPr rot="0" vert="horz" wrap="square" lIns="74295" tIns="8890" rIns="74295" bIns="8890" anchor="ctr" anchorCtr="0" upright="1">
                        <a:noAutofit/>
                      </wps:bodyPr>
                    </wps:wsp>
                  </a:graphicData>
                </a:graphic>
              </wp:anchor>
            </w:drawing>
          </mc:Choice>
          <mc:Fallback>
            <w:pict>
              <v:shape id="Text Box 34" o:spid="_x0000_s1031" type="#_x0000_t202" style="position:absolute;left:0;text-align:left;margin-left:20.15pt;margin-top:5.6pt;width:134.8pt;height:170.8pt;z-index:2516336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" filled="f" strokecolor="red" strokeweight="2pt">
                <v:textbox inset="5.85pt,.7pt,5.85pt,.7pt">
                  <w:txbxContent>
                    <w:p>
                      <w:pPr>
                        <w:snapToGrid w:val="0"/>
                        <w:jc w:val="center"/>
                        <w:rPr>
                          <w:rFonts w:ascii="ＭＳ ゴシック" w:eastAsia="ＭＳ ゴシック" w:hAnsi="ＭＳ 明朝"/>
                          <w:b/>
                          <w:sz w:val="20"/>
                          <w:szCs w:val="20"/>
                        </w:rPr>
                      </w:pPr>
                    </w:p>
                    <w:p>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茨城県ふるさと</w:t>
                      </w:r>
                    </w:p>
                    <w:p>
                      <w:pPr>
                        <w:snapToGrid w:val="0"/>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多面的機能推進協議会</w:t>
                      </w:r>
                    </w:p>
                    <w:p>
                      <w:pPr>
                        <w:snapToGrid w:val="0"/>
                        <w:jc w:val="center"/>
                        <w:rPr>
                          <w:rFonts w:ascii="ＭＳ ゴシック" w:eastAsia="ＭＳ ゴシック" w:hAnsi="ＭＳ 明朝"/>
                          <w:b/>
                          <w:sz w:val="20"/>
                          <w:szCs w:val="20"/>
                        </w:rPr>
                      </w:pPr>
                    </w:p>
                    <w:p>
                      <w:pPr>
                        <w:snapToGrid w:val="0"/>
                        <w:jc w:val="center"/>
                        <w:rPr>
                          <w:rFonts w:ascii="ＭＳ ゴシック" w:eastAsia="ＭＳ ゴシック" w:hAnsi="ＭＳ 明朝"/>
                          <w:b/>
                          <w:sz w:val="20"/>
                          <w:szCs w:val="20"/>
                        </w:rPr>
                      </w:pPr>
                    </w:p>
                    <w:p>
                      <w:pPr>
                        <w:snapToGrid w:val="0"/>
                        <w:jc w:val="center"/>
                        <w:rPr>
                          <w:rFonts w:hAnsi="ＭＳ 明朝"/>
                          <w:sz w:val="16"/>
                          <w:szCs w:val="16"/>
                        </w:rPr>
                      </w:pPr>
                    </w:p>
                    <w:p>
                      <w:pPr>
                        <w:snapToGrid w:val="0"/>
                        <w:jc w:val="center"/>
                        <w:rPr>
                          <w:sz w:val="24"/>
                        </w:rPr>
                      </w:pPr>
                      <w:r>
                        <w:rPr>
                          <w:rFonts w:hAnsi="ＭＳ 明朝" w:hint="eastAsia"/>
                          <w:sz w:val="18"/>
                          <w:szCs w:val="16"/>
                        </w:rPr>
                        <w:t xml:space="preserve">　</w:t>
                      </w:r>
                      <w:r>
                        <w:rPr>
                          <w:rFonts w:hAnsi="ＭＳ 明朝" w:hint="eastAsia"/>
                          <w:sz w:val="20"/>
                          <w:szCs w:val="16"/>
                        </w:rPr>
                        <w:t>推進・指導　等</w:t>
                      </w:r>
                    </w:p>
                    <w:p/>
                  </w:txbxContent>
                </v:textbox>
              </v:shape>
            </w:pict>
          </mc:Fallback>
        </mc:AlternateContent>
      </w:r>
    </w:p>
    <w:p>
      <w:r>
        <w:rPr>
          <w:noProof/>
        </w:rPr>
        <mc:AlternateContent>
          <mc:Choice Requires="wps">
            <w:drawing>
              <wp:anchor distT="0" distB="0" distL="114300" distR="114300" simplePos="0" relativeHeight="251645952" behindDoc="0" locked="0" layoutInCell="1" allowOverlap="1">
                <wp:simplePos x="0" y="0"/>
                <wp:positionH relativeFrom="column">
                  <wp:posOffset>3680165</wp:posOffset>
                </wp:positionH>
                <wp:positionV relativeFrom="paragraph">
                  <wp:posOffset>12360</wp:posOffset>
                </wp:positionV>
                <wp:extent cx="2263775" cy="584200"/>
                <wp:effectExtent l="0" t="0" r="22225" b="2540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584200"/>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w:t>
                            </w:r>
                          </w:p>
                          <w:p>
                            <w:pPr>
                              <w:snapToGrid w:val="0"/>
                              <w:spacing w:line="200" w:lineRule="atLeast"/>
                              <w:jc w:val="center"/>
                              <w:rPr>
                                <w:rFonts w:hAnsi="ＭＳ 明朝"/>
                                <w:sz w:val="16"/>
                                <w:szCs w:val="16"/>
                              </w:rPr>
                            </w:pPr>
                          </w:p>
                          <w:p>
                            <w:pPr>
                              <w:snapToGrid w:val="0"/>
                              <w:spacing w:line="200" w:lineRule="atLeast"/>
                              <w:jc w:val="center"/>
                              <w:rPr>
                                <w:sz w:val="24"/>
                              </w:rPr>
                            </w:pPr>
                            <w:r>
                              <w:rPr>
                                <w:rFonts w:hAnsi="ＭＳ 明朝" w:hint="eastAsia"/>
                                <w:sz w:val="20"/>
                                <w:szCs w:val="16"/>
                              </w:rPr>
                              <w:t>基本方針等の策定　等</w:t>
                            </w:r>
                          </w:p>
                        </w:txbxContent>
                      </wps:txbx>
                      <wps:bodyPr rot="0" vert="horz" wrap="square" lIns="74295" tIns="59400" rIns="74295" bIns="59400" anchor="t" anchorCtr="0" upright="1">
                        <a:noAutofit/>
                      </wps:bodyPr>
                    </wps:wsp>
                  </a:graphicData>
                </a:graphic>
              </wp:anchor>
            </w:drawing>
          </mc:Choice>
          <mc:Fallback>
            <w:pict>
              <v:shape id="Text Box 11" o:spid="_x0000_s1032" type="#_x0000_t202" style="position:absolute;left:0;text-align:left;margin-left:289.8pt;margin-top:.95pt;width:178.25pt;height:4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" filled="f" strokeweight="2pt">
                <v:textbox inset="5.85pt,1.65mm,5.85pt,1.65mm">
                  <w:txbxContent>
                    <w:p>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茨城県</w:t>
                      </w:r>
                    </w:p>
                    <w:p>
                      <w:pPr>
                        <w:snapToGrid w:val="0"/>
                        <w:spacing w:line="200" w:lineRule="atLeast"/>
                        <w:jc w:val="center"/>
                        <w:rPr>
                          <w:rFonts w:hAnsi="ＭＳ 明朝"/>
                          <w:sz w:val="16"/>
                          <w:szCs w:val="16"/>
                        </w:rPr>
                      </w:pPr>
                    </w:p>
                    <w:p>
                      <w:pPr>
                        <w:snapToGrid w:val="0"/>
                        <w:spacing w:line="200" w:lineRule="atLeast"/>
                        <w:jc w:val="center"/>
                        <w:rPr>
                          <w:sz w:val="24"/>
                        </w:rPr>
                      </w:pPr>
                      <w:r>
                        <w:rPr>
                          <w:rFonts w:hAnsi="ＭＳ 明朝" w:hint="eastAsia"/>
                          <w:sz w:val="20"/>
                          <w:szCs w:val="16"/>
                        </w:rPr>
                        <w:t>基本方針等の策定　等</w:t>
                      </w:r>
                    </w:p>
                  </w:txbxContent>
                </v:textbox>
              </v:shape>
            </w:pict>
          </mc:Fallback>
        </mc:AlternateContent>
      </w:r>
    </w:p>
    <w:p>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3967245</wp:posOffset>
                </wp:positionH>
                <wp:positionV relativeFrom="paragraph">
                  <wp:posOffset>102737</wp:posOffset>
                </wp:positionV>
                <wp:extent cx="1731654" cy="202225"/>
                <wp:effectExtent l="0" t="0" r="20955" b="2667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1654" cy="20222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5CC6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312.4pt;margin-top:8.1pt;width:136.35pt;height:1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sAAMAAFo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" strokeweight=".5pt">
                <v:textbox inset="5.85pt,.7pt,5.85pt,.7pt"/>
              </v:shape>
            </w:pict>
          </mc:Fallback>
        </mc:AlternateContent>
      </w: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2402367</wp:posOffset>
                </wp:positionH>
                <wp:positionV relativeFrom="paragraph">
                  <wp:posOffset>41910</wp:posOffset>
                </wp:positionV>
                <wp:extent cx="1405255" cy="271145"/>
                <wp:effectExtent l="0" t="0" r="0" b="571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2711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napToGrid w:val="0"/>
                              <w:spacing w:line="120" w:lineRule="atLeast"/>
                              <w:rPr>
                                <w:sz w:val="18"/>
                                <w:szCs w:val="14"/>
                              </w:rPr>
                            </w:pPr>
                            <w:r>
                              <w:rPr>
                                <w:rFonts w:hint="eastAsia"/>
                                <w:sz w:val="18"/>
                                <w:szCs w:val="14"/>
                              </w:rPr>
                              <w:t>推進交付金</w:t>
                            </w:r>
                          </w:p>
                        </w:txbxContent>
                      </wps:txbx>
                      <wps:bodyPr rot="0" vert="horz" wrap="none" lIns="74295" tIns="8890" rIns="74295" bIns="8890" anchor="t" anchorCtr="0">
                        <a:sp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3" type="#_x0000_t202" style="position:absolute;left:0;text-align:left;margin-left:189.15pt;margin-top:3.3pt;width:110.65pt;height:21.3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" filled="f" stroked="f" strokeweight="1pt">
                <v:textbox style="mso-fit-shape-to-text:t" inset="5.85pt,.7pt,5.85pt,.7pt">
                  <w:txbxContent>
                    <w:p>
                      <w:pPr>
                        <w:snapToGrid w:val="0"/>
                        <w:spacing w:line="120" w:lineRule="atLeast"/>
                        <w:rPr>
                          <w:sz w:val="18"/>
                          <w:szCs w:val="14"/>
                        </w:rPr>
                      </w:pPr>
                      <w:r>
                        <w:rPr>
                          <w:rFonts w:hint="eastAsia"/>
                          <w:sz w:val="18"/>
                          <w:szCs w:val="14"/>
                        </w:rPr>
                        <w:t>推進交付金</w:t>
                      </w:r>
                    </w:p>
                  </w:txbxContent>
                </v:textbox>
              </v:shape>
            </w:pict>
          </mc:Fallback>
        </mc:AlternateContent>
      </w:r>
    </w:p>
    <w:p>
      <w:r>
        <w:rPr>
          <w:rFonts w:ascii="ＭＳ Ｐゴシック" w:eastAsia="ＭＳ Ｐゴシック" w:hAnsi="ＭＳ Ｐゴシック" w:hint="eastAsia"/>
          <w:noProof/>
          <w:szCs w:val="21"/>
        </w:rPr>
        <mc:AlternateContent>
          <mc:Choice Requires="wpg">
            <w:drawing>
              <wp:anchor distT="0" distB="0" distL="114300" distR="114300" simplePos="0" relativeHeight="251679744" behindDoc="0" locked="0" layoutInCell="1" allowOverlap="1">
                <wp:simplePos x="0" y="0"/>
                <wp:positionH relativeFrom="column">
                  <wp:posOffset>3775828</wp:posOffset>
                </wp:positionH>
                <wp:positionV relativeFrom="paragraph">
                  <wp:posOffset>217052</wp:posOffset>
                </wp:positionV>
                <wp:extent cx="1612213" cy="741265"/>
                <wp:effectExtent l="19050" t="19050" r="45720" b="40005"/>
                <wp:wrapNone/>
                <wp:docPr id="47" name="グループ化 47"/>
                <wp:cNvGraphicFramePr/>
                <a:graphic xmlns:a="http://schemas.openxmlformats.org/drawingml/2006/main">
                  <a:graphicData uri="http://schemas.microsoft.com/office/word/2010/wordprocessingGroup">
                    <wpg:wgp>
                      <wpg:cNvGrpSpPr/>
                      <wpg:grpSpPr>
                        <a:xfrm>
                          <a:off x="0" y="0"/>
                          <a:ext cx="1612213" cy="741265"/>
                          <a:chOff x="0" y="0"/>
                          <a:chExt cx="1612213" cy="741265"/>
                        </a:xfrm>
                      </wpg:grpSpPr>
                      <wps:wsp>
                        <wps:cNvPr id="41" name="下矢印 41"/>
                        <wps:cNvSpPr>
                          <a:spLocks noChangeArrowheads="1"/>
                        </wps:cNvSpPr>
                        <wps:spPr bwMode="auto">
                          <a:xfrm>
                            <a:off x="552893" y="10633"/>
                            <a:ext cx="455295" cy="720000"/>
                          </a:xfrm>
                          <a:prstGeom prst="downArrow">
                            <a:avLst>
                              <a:gd name="adj1" fmla="val 50000"/>
                              <a:gd name="adj2" fmla="val 36192"/>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2" name="テキスト ボックス 42"/>
                        <wps:cNvSpPr txBox="1">
                          <a:spLocks noChangeArrowheads="1"/>
                        </wps:cNvSpPr>
                        <wps:spPr bwMode="auto">
                          <a:xfrm>
                            <a:off x="627320" y="21265"/>
                            <a:ext cx="26289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140" w:lineRule="exact"/>
                                <w:jc w:val="center"/>
                                <w:rPr>
                                  <w:sz w:val="16"/>
                                  <w:szCs w:val="12"/>
                                </w:rPr>
                              </w:pPr>
                              <w:r>
                                <w:rPr>
                                  <w:rFonts w:hint="eastAsia"/>
                                  <w:sz w:val="16"/>
                                  <w:szCs w:val="12"/>
                                </w:rPr>
                                <w:t>交付金交付</w:t>
                              </w:r>
                            </w:p>
                          </w:txbxContent>
                        </wps:txbx>
                        <wps:bodyPr rot="0" vert="eaVert" wrap="square" lIns="74295" tIns="8890" rIns="74295" bIns="8890" anchor="t" anchorCtr="0" upright="1">
                          <a:noAutofit/>
                        </wps:bodyPr>
                      </wps:wsp>
                      <wps:wsp>
                        <wps:cNvPr id="43" name="下矢印 43"/>
                        <wps:cNvSpPr>
                          <a:spLocks noChangeArrowheads="1"/>
                        </wps:cNvSpPr>
                        <wps:spPr bwMode="auto">
                          <a:xfrm>
                            <a:off x="1180213" y="21265"/>
                            <a:ext cx="432000" cy="720000"/>
                          </a:xfrm>
                          <a:prstGeom prst="downArrow">
                            <a:avLst>
                              <a:gd name="adj1" fmla="val 50000"/>
                              <a:gd name="adj2" fmla="val 40421"/>
                            </a:avLst>
                          </a:prstGeom>
                          <a:solidFill>
                            <a:srgbClr val="0099FF">
                              <a:alpha val="20000"/>
                            </a:srgbClr>
                          </a:solidFill>
                          <a:ln w="19050" algn="ctr">
                            <a:solidFill>
                              <a:srgbClr val="00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4" name="テキスト ボックス 44"/>
                        <wps:cNvSpPr txBox="1">
                          <a:spLocks noChangeArrowheads="1"/>
                        </wps:cNvSpPr>
                        <wps:spPr bwMode="auto">
                          <a:xfrm>
                            <a:off x="1254187" y="74416"/>
                            <a:ext cx="275590" cy="526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200" w:lineRule="exact"/>
                                <w:rPr>
                                  <w:sz w:val="16"/>
                                  <w:szCs w:val="16"/>
                                </w:rPr>
                              </w:pPr>
                              <w:r>
                                <w:rPr>
                                  <w:rFonts w:hint="eastAsia"/>
                                  <w:sz w:val="16"/>
                                  <w:szCs w:val="16"/>
                                </w:rPr>
                                <w:t>推進交付金</w:t>
                              </w:r>
                            </w:p>
                          </w:txbxContent>
                        </wps:txbx>
                        <wps:bodyPr rot="0" vert="eaVert" wrap="none" lIns="74295" tIns="8890" rIns="74295" bIns="8890" anchor="t" anchorCtr="0">
                          <a:spAutoFit/>
                        </wps:bodyPr>
                      </wps:wsp>
                      <wps:wsp>
                        <wps:cNvPr id="45" name="下矢印 45"/>
                        <wps:cNvSpPr>
                          <a:spLocks noChangeArrowheads="1"/>
                        </wps:cNvSpPr>
                        <wps:spPr bwMode="auto">
                          <a:xfrm rot="10800000">
                            <a:off x="0" y="0"/>
                            <a:ext cx="432000" cy="720000"/>
                          </a:xfrm>
                          <a:prstGeom prst="downArrow">
                            <a:avLst>
                              <a:gd name="adj1" fmla="val 50000"/>
                              <a:gd name="adj2" fmla="val 41787"/>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6" name="テキスト ボックス 46"/>
                        <wps:cNvSpPr txBox="1">
                          <a:spLocks noChangeArrowheads="1"/>
                        </wps:cNvSpPr>
                        <wps:spPr bwMode="auto">
                          <a:xfrm>
                            <a:off x="53162" y="95693"/>
                            <a:ext cx="31623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200" w:lineRule="exact"/>
                                <w:rPr>
                                  <w:sz w:val="16"/>
                                  <w:szCs w:val="16"/>
                                </w:rPr>
                              </w:pPr>
                              <w:r>
                                <w:rPr>
                                  <w:rFonts w:hint="eastAsia"/>
                                  <w:sz w:val="16"/>
                                  <w:szCs w:val="16"/>
                                </w:rPr>
                                <w:t>申請・報告</w:t>
                              </w:r>
                            </w:p>
                          </w:txbxContent>
                        </wps:txbx>
                        <wps:bodyPr rot="0" vert="eaVert" wrap="square" lIns="74295" tIns="8890" rIns="74295" bIns="8890" anchor="t" anchorCtr="0" upright="1">
                          <a:noAutofit/>
                        </wps:bodyPr>
                      </wps:wsp>
                    </wpg:wgp>
                  </a:graphicData>
                </a:graphic>
              </wp:anchor>
            </w:drawing>
          </mc:Choice>
          <mc:Fallback>
            <w:pict>
              <v:group id="グループ化 47" o:spid="_x0000_s1034" style="position:absolute;left:0;text-align:left;margin-left:297.3pt;margin-top:17.1pt;width:126.95pt;height:58.35pt;z-index:251679744" coordsize="1612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">
                <v:shape id="下矢印 41" o:spid="_x0000_s1035" type="#_x0000_t67" style="position:absolute;left:5528;top:106;width:4553;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" adj="16657" fillcolor="#ccf" strokecolor="#96f" strokeweight="1.5pt">
                  <v:fill opacity="13107f"/>
                  <v:textbox inset="5.85pt,.7pt,5.85pt,.7pt"/>
                </v:shape>
                <v:shape id="テキスト ボックス 42" o:spid="_x0000_s1036" type="#_x0000_t202" style="position:absolute;left:6273;top:212;width:2629;height:6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" filled="f" stroked="f" strokeweight="1pt">
                  <v:textbox style="layout-flow:vertical-ideographic" inset="5.85pt,.7pt,5.85pt,.7pt">
                    <w:txbxContent>
                      <w:p>
                        <w:pPr>
                          <w:spacing w:line="140" w:lineRule="exact"/>
                          <w:jc w:val="center"/>
                          <w:rPr>
                            <w:sz w:val="16"/>
                            <w:szCs w:val="12"/>
                          </w:rPr>
                        </w:pPr>
                        <w:r>
                          <w:rPr>
                            <w:rFonts w:hint="eastAsia"/>
                            <w:sz w:val="16"/>
                            <w:szCs w:val="12"/>
                          </w:rPr>
                          <w:t>交付金交付</w:t>
                        </w:r>
                      </w:p>
                    </w:txbxContent>
                  </v:textbox>
                </v:shape>
                <v:shape id="下矢印 43" o:spid="_x0000_s1037" type="#_x0000_t67" style="position:absolute;left:11802;top:212;width:432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" adj="16361" fillcolor="#09f" strokecolor="#09f" strokeweight="1.5pt">
                  <v:fill opacity="13107f"/>
                  <v:textbox inset="5.85pt,.7pt,5.85pt,.7pt"/>
                </v:shape>
                <v:shape id="テキスト ボックス 44" o:spid="_x0000_s1038" type="#_x0000_t202" style="position:absolute;left:12541;top:744;width:2756;height:52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" filled="f" stroked="f" strokeweight="1pt">
                  <v:textbox style="layout-flow:vertical-ideographic;mso-fit-shape-to-text:t" inset="5.85pt,.7pt,5.85pt,.7pt">
                    <w:txbxContent>
                      <w:p>
                        <w:pPr>
                          <w:spacing w:line="200" w:lineRule="exact"/>
                          <w:rPr>
                            <w:sz w:val="16"/>
                            <w:szCs w:val="16"/>
                          </w:rPr>
                        </w:pPr>
                        <w:r>
                          <w:rPr>
                            <w:rFonts w:hint="eastAsia"/>
                            <w:sz w:val="16"/>
                            <w:szCs w:val="16"/>
                          </w:rPr>
                          <w:t>推進交付金</w:t>
                        </w:r>
                      </w:p>
                    </w:txbxContent>
                  </v:textbox>
                </v:shape>
                <v:shape id="下矢印 45" o:spid="_x0000_s1039" type="#_x0000_t67" style="position:absolute;width:4320;height:720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" adj="16184" fillcolor="#f90" strokecolor="#f90" strokeweight="1pt">
                  <v:fill opacity="19789f"/>
                  <v:textbox inset="5.85pt,.7pt,5.85pt,.7pt"/>
                </v:shape>
                <v:shape id="テキスト ボックス 46" o:spid="_x0000_s1040" type="#_x0000_t202" style="position:absolute;left:531;top:956;width:3162;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" filled="f" stroked="f" strokeweight="1pt">
                  <v:textbox style="layout-flow:vertical-ideographic" inset="5.85pt,.7pt,5.85pt,.7pt">
                    <w:txbxContent>
                      <w:p>
                        <w:pPr>
                          <w:spacing w:line="200" w:lineRule="exact"/>
                          <w:rPr>
                            <w:sz w:val="16"/>
                            <w:szCs w:val="16"/>
                          </w:rPr>
                        </w:pPr>
                        <w:r>
                          <w:rPr>
                            <w:rFonts w:hint="eastAsia"/>
                            <w:sz w:val="16"/>
                            <w:szCs w:val="16"/>
                          </w:rPr>
                          <w:t>申請・報告</w:t>
                        </w:r>
                      </w:p>
                    </w:txbxContent>
                  </v:textbox>
                </v:shape>
              </v:group>
            </w:pict>
          </mc:Fallback>
        </mc:AlternateContent>
      </w:r>
    </w:p>
    <w:p/>
    <w:p>
      <w:r>
        <w:rPr>
          <w:noProof/>
        </w:rPr>
        <mc:AlternateContent>
          <mc:Choice Requires="wps">
            <w:drawing>
              <wp:anchor distT="0" distB="0" distL="114300" distR="114300" simplePos="0" relativeHeight="251634687" behindDoc="0" locked="0" layoutInCell="1" allowOverlap="1">
                <wp:simplePos x="0" y="0"/>
                <wp:positionH relativeFrom="column">
                  <wp:posOffset>575472</wp:posOffset>
                </wp:positionH>
                <wp:positionV relativeFrom="paragraph">
                  <wp:posOffset>197485</wp:posOffset>
                </wp:positionV>
                <wp:extent cx="1222375" cy="340360"/>
                <wp:effectExtent l="0" t="0" r="15875" b="21590"/>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34036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w:pict>
              <v:shape w14:anchorId="6E7A1A2B" id="AutoShape 35" o:spid="_x0000_s1026" type="#_x0000_t185" style="position:absolute;left:0;text-align:left;margin-left:45.3pt;margin-top:15.55pt;width:96.25pt;height:26.8pt;z-index:25163468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" strokeweight=".5pt">
                <v:textbox inset="5.85pt,.7pt,5.85pt,.7pt"/>
              </v:shape>
            </w:pict>
          </mc:Fallback>
        </mc:AlternateContent>
      </w:r>
    </w:p>
    <w:p/>
    <w:p>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3680165</wp:posOffset>
                </wp:positionH>
                <wp:positionV relativeFrom="paragraph">
                  <wp:posOffset>76274</wp:posOffset>
                </wp:positionV>
                <wp:extent cx="2263775" cy="610899"/>
                <wp:effectExtent l="0" t="0" r="22225" b="1778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610899"/>
                        </a:xfrm>
                        <a:prstGeom prst="rect">
                          <a:avLst/>
                        </a:prstGeom>
                        <a:noFill/>
                        <a:ln w="254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市町村</w:t>
                            </w:r>
                          </w:p>
                          <w:p>
                            <w:pPr>
                              <w:snapToGrid w:val="0"/>
                              <w:spacing w:line="200" w:lineRule="atLeast"/>
                              <w:jc w:val="center"/>
                              <w:rPr>
                                <w:rFonts w:hAnsi="ＭＳ 明朝"/>
                                <w:sz w:val="16"/>
                                <w:szCs w:val="16"/>
                              </w:rPr>
                            </w:pPr>
                          </w:p>
                          <w:p>
                            <w:pPr>
                              <w:snapToGrid w:val="0"/>
                              <w:spacing w:line="200" w:lineRule="atLeast"/>
                              <w:jc w:val="center"/>
                              <w:rPr>
                                <w:sz w:val="24"/>
                              </w:rPr>
                            </w:pPr>
                            <w:r>
                              <w:rPr>
                                <w:rFonts w:hAnsi="ＭＳ 明朝" w:hint="eastAsia"/>
                                <w:sz w:val="20"/>
                                <w:szCs w:val="16"/>
                              </w:rPr>
                              <w:t>認定交付，確認事務　等</w:t>
                            </w:r>
                          </w:p>
                        </w:txbxContent>
                      </wps:txbx>
                      <wps:bodyPr rot="0" vert="horz" wrap="square" lIns="74295" tIns="59400" rIns="74295" bIns="59400" anchor="t" anchorCtr="0" upright="1">
                        <a:noAutofit/>
                      </wps:bodyPr>
                    </wps:wsp>
                  </a:graphicData>
                </a:graphic>
                <wp14:sizeRelV relativeFrom="margin">
                  <wp14:pctHeight>0</wp14:pctHeight>
                </wp14:sizeRelV>
              </wp:anchor>
            </w:drawing>
          </mc:Choice>
          <mc:Fallback>
            <w:pict>
              <v:shape id="Text Box 14" o:spid="_x0000_s1041" type="#_x0000_t202" style="position:absolute;left:0;text-align:left;margin-left:289.8pt;margin-top:6pt;width:178.25pt;height:4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" filled="f" strokeweight="2pt">
                <v:textbox inset="5.85pt,1.65mm,5.85pt,1.65mm">
                  <w:txbxContent>
                    <w:p>
                      <w:pPr>
                        <w:snapToGrid w:val="0"/>
                        <w:spacing w:line="200" w:lineRule="atLeast"/>
                        <w:jc w:val="center"/>
                        <w:rPr>
                          <w:rFonts w:ascii="ＭＳ ゴシック" w:eastAsia="ＭＳ ゴシック" w:hAnsi="ＭＳ 明朝"/>
                          <w:b/>
                          <w:sz w:val="20"/>
                          <w:szCs w:val="20"/>
                        </w:rPr>
                      </w:pPr>
                      <w:r>
                        <w:rPr>
                          <w:rFonts w:ascii="ＭＳ ゴシック" w:eastAsia="ＭＳ ゴシック" w:hAnsi="ＭＳ 明朝" w:hint="eastAsia"/>
                          <w:b/>
                          <w:sz w:val="20"/>
                          <w:szCs w:val="20"/>
                        </w:rPr>
                        <w:t>市町村</w:t>
                      </w:r>
                    </w:p>
                    <w:p>
                      <w:pPr>
                        <w:snapToGrid w:val="0"/>
                        <w:spacing w:line="200" w:lineRule="atLeast"/>
                        <w:jc w:val="center"/>
                        <w:rPr>
                          <w:rFonts w:hAnsi="ＭＳ 明朝"/>
                          <w:sz w:val="16"/>
                          <w:szCs w:val="16"/>
                        </w:rPr>
                      </w:pPr>
                    </w:p>
                    <w:p>
                      <w:pPr>
                        <w:snapToGrid w:val="0"/>
                        <w:spacing w:line="200" w:lineRule="atLeast"/>
                        <w:jc w:val="center"/>
                        <w:rPr>
                          <w:sz w:val="24"/>
                        </w:rPr>
                      </w:pPr>
                      <w:r>
                        <w:rPr>
                          <w:rFonts w:hAnsi="ＭＳ 明朝" w:hint="eastAsia"/>
                          <w:sz w:val="20"/>
                          <w:szCs w:val="16"/>
                        </w:rPr>
                        <w:t>認定交付，確認事務　等</w:t>
                      </w:r>
                    </w:p>
                  </w:txbxContent>
                </v:textbox>
              </v:shape>
            </w:pict>
          </mc:Fallback>
        </mc:AlternateContent>
      </w:r>
      <w:r>
        <w:rPr>
          <w:rFonts w:hint="eastAsia"/>
          <w:noProof/>
        </w:rPr>
        <w:drawing>
          <wp:anchor distT="0" distB="0" distL="114300" distR="114300" simplePos="0" relativeHeight="251657216" behindDoc="0" locked="0" layoutInCell="1" allowOverlap="1">
            <wp:simplePos x="0" y="0"/>
            <wp:positionH relativeFrom="column">
              <wp:posOffset>2041687</wp:posOffset>
            </wp:positionH>
            <wp:positionV relativeFrom="paragraph">
              <wp:posOffset>45085</wp:posOffset>
            </wp:positionV>
            <wp:extent cx="1445260" cy="635635"/>
            <wp:effectExtent l="0" t="0" r="254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26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
        <w:rPr>
          <w:noProof/>
        </w:rPr>
        <mc:AlternateContent>
          <mc:Choice Requires="wps">
            <w:drawing>
              <wp:anchor distT="0" distB="0" distL="114300" distR="114300" simplePos="0" relativeHeight="251660288" behindDoc="0" locked="0" layoutInCell="1" allowOverlap="1">
                <wp:simplePos x="0" y="0"/>
                <wp:positionH relativeFrom="column">
                  <wp:posOffset>3966210</wp:posOffset>
                </wp:positionH>
                <wp:positionV relativeFrom="paragraph">
                  <wp:posOffset>141162</wp:posOffset>
                </wp:positionV>
                <wp:extent cx="1704548" cy="202320"/>
                <wp:effectExtent l="0" t="0" r="10160" b="2667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548" cy="20232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175164F4" id="AutoShape 15" o:spid="_x0000_s1026" type="#_x0000_t185" style="position:absolute;left:0;text-align:left;margin-left:312.3pt;margin-top:11.1pt;width:134.2pt;height:1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" strokeweight=".5pt">
                <v:textbox inset="5.85pt,.7pt,5.85pt,.7pt"/>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2470312</wp:posOffset>
                </wp:positionH>
                <wp:positionV relativeFrom="paragraph">
                  <wp:posOffset>15875</wp:posOffset>
                </wp:positionV>
                <wp:extent cx="657225" cy="24765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rFonts w:hint="eastAsia"/>
                                <w:sz w:val="16"/>
                                <w:szCs w:val="16"/>
                              </w:rPr>
                              <w:t>事務支援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2" type="#_x0000_t202" style="position:absolute;left:0;text-align:left;margin-left:194.5pt;margin-top:1.25pt;width:51.7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MY2gIAANE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" filled="f" stroked="f">
                <v:textbox inset="5.85pt,.7pt,5.85pt,.7pt">
                  <w:txbxContent>
                    <w:p>
                      <w:pPr>
                        <w:rPr>
                          <w:sz w:val="16"/>
                          <w:szCs w:val="16"/>
                        </w:rPr>
                      </w:pPr>
                      <w:r>
                        <w:rPr>
                          <w:rFonts w:hint="eastAsia"/>
                          <w:sz w:val="16"/>
                          <w:szCs w:val="16"/>
                        </w:rPr>
                        <w:t>事務支援</w:t>
                      </w:r>
                    </w:p>
                  </w:txbxContent>
                </v:textbox>
              </v:shape>
            </w:pict>
          </mc:Fallback>
        </mc:AlternateContent>
      </w:r>
    </w:p>
    <w:p/>
    <w:p>
      <w:r>
        <w:rPr>
          <w:rFonts w:hint="eastAsia"/>
          <w:noProof/>
        </w:rPr>
        <w:drawing>
          <wp:anchor distT="0" distB="0" distL="114300" distR="114300" simplePos="0" relativeHeight="251665408" behindDoc="0" locked="0" layoutInCell="1" allowOverlap="1">
            <wp:simplePos x="0" y="0"/>
            <wp:positionH relativeFrom="column">
              <wp:posOffset>336432</wp:posOffset>
            </wp:positionH>
            <wp:positionV relativeFrom="paragraph">
              <wp:posOffset>48585</wp:posOffset>
            </wp:positionV>
            <wp:extent cx="1392496" cy="784006"/>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2496" cy="7840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787004</wp:posOffset>
                </wp:positionH>
                <wp:positionV relativeFrom="paragraph">
                  <wp:posOffset>49382</wp:posOffset>
                </wp:positionV>
                <wp:extent cx="582295" cy="793750"/>
                <wp:effectExtent l="0" t="0" r="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79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ind w:firstLineChars="100" w:firstLine="160"/>
                              <w:rPr>
                                <w:sz w:val="16"/>
                                <w:szCs w:val="16"/>
                              </w:rPr>
                            </w:pPr>
                            <w:r>
                              <w:rPr>
                                <w:rFonts w:hint="eastAsia"/>
                                <w:sz w:val="16"/>
                                <w:szCs w:val="16"/>
                              </w:rPr>
                              <w:t>説明会</w:t>
                            </w:r>
                          </w:p>
                          <w:p>
                            <w:pPr>
                              <w:ind w:firstLineChars="100" w:firstLine="160"/>
                              <w:rPr>
                                <w:sz w:val="16"/>
                                <w:szCs w:val="16"/>
                              </w:rPr>
                            </w:pPr>
                            <w:r>
                              <w:rPr>
                                <w:rFonts w:hint="eastAsia"/>
                                <w:sz w:val="16"/>
                                <w:szCs w:val="16"/>
                              </w:rPr>
                              <w:t>指導・助言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3" type="#_x0000_t202" style="position:absolute;left:0;text-align:left;margin-left:61.95pt;margin-top:3.9pt;width:45.8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" filled="f" stroked="f">
                <v:textbox style="layout-flow:vertical-ideographic" inset="5.85pt,.7pt,5.85pt,.7pt">
                  <w:txbxContent>
                    <w:p>
                      <w:pPr>
                        <w:ind w:firstLineChars="100" w:firstLine="160"/>
                        <w:rPr>
                          <w:sz w:val="16"/>
                          <w:szCs w:val="16"/>
                        </w:rPr>
                      </w:pPr>
                      <w:r>
                        <w:rPr>
                          <w:rFonts w:hint="eastAsia"/>
                          <w:sz w:val="16"/>
                          <w:szCs w:val="16"/>
                        </w:rPr>
                        <w:t>説明会</w:t>
                      </w:r>
                    </w:p>
                    <w:p>
                      <w:pPr>
                        <w:ind w:firstLineChars="100" w:firstLine="160"/>
                        <w:rPr>
                          <w:sz w:val="16"/>
                          <w:szCs w:val="16"/>
                        </w:rPr>
                      </w:pPr>
                      <w:r>
                        <w:rPr>
                          <w:rFonts w:hint="eastAsia"/>
                          <w:sz w:val="16"/>
                          <w:szCs w:val="16"/>
                        </w:rPr>
                        <w:t>指導・助言</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5101590</wp:posOffset>
                </wp:positionH>
                <wp:positionV relativeFrom="paragraph">
                  <wp:posOffset>145888</wp:posOffset>
                </wp:positionV>
                <wp:extent cx="605155" cy="7054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705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200" w:lineRule="exact"/>
                              <w:jc w:val="left"/>
                              <w:rPr>
                                <w:sz w:val="18"/>
                                <w:szCs w:val="16"/>
                              </w:rPr>
                            </w:pPr>
                            <w:r>
                              <w:rPr>
                                <w:rFonts w:hint="eastAsia"/>
                                <w:sz w:val="18"/>
                                <w:szCs w:val="16"/>
                              </w:rPr>
                              <w:t>協定及び</w:t>
                            </w:r>
                          </w:p>
                          <w:p>
                            <w:pPr>
                              <w:spacing w:line="200" w:lineRule="exact"/>
                              <w:jc w:val="left"/>
                              <w:rPr>
                                <w:sz w:val="18"/>
                                <w:szCs w:val="16"/>
                              </w:rPr>
                            </w:pPr>
                            <w:r>
                              <w:rPr>
                                <w:rFonts w:hint="eastAsia"/>
                                <w:sz w:val="18"/>
                                <w:szCs w:val="16"/>
                              </w:rPr>
                              <w:t>計画の認定，</w:t>
                            </w:r>
                          </w:p>
                          <w:p>
                            <w:pPr>
                              <w:spacing w:line="200" w:lineRule="exact"/>
                              <w:jc w:val="left"/>
                              <w:rPr>
                                <w:sz w:val="18"/>
                                <w:szCs w:val="16"/>
                              </w:rPr>
                            </w:pPr>
                            <w:r>
                              <w:rPr>
                                <w:rFonts w:hint="eastAsia"/>
                                <w:sz w:val="18"/>
                                <w:szCs w:val="16"/>
                              </w:rPr>
                              <w:t>確認事務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4" type="#_x0000_t202" style="position:absolute;left:0;text-align:left;margin-left:401.7pt;margin-top:11.5pt;width:47.65pt;height:5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" filled="f" stroked="f" strokeweight="1pt">
                <v:textbox style="layout-flow:vertical-ideographic" inset="5.85pt,.7pt,5.85pt,.7pt">
                  <w:txbxContent>
                    <w:p>
                      <w:pPr>
                        <w:spacing w:line="200" w:lineRule="exact"/>
                        <w:jc w:val="left"/>
                        <w:rPr>
                          <w:sz w:val="18"/>
                          <w:szCs w:val="16"/>
                        </w:rPr>
                      </w:pPr>
                      <w:r>
                        <w:rPr>
                          <w:rFonts w:hint="eastAsia"/>
                          <w:sz w:val="18"/>
                          <w:szCs w:val="16"/>
                        </w:rPr>
                        <w:t>協定及び</w:t>
                      </w:r>
                    </w:p>
                    <w:p>
                      <w:pPr>
                        <w:spacing w:line="200" w:lineRule="exact"/>
                        <w:jc w:val="left"/>
                        <w:rPr>
                          <w:sz w:val="18"/>
                          <w:szCs w:val="16"/>
                        </w:rPr>
                      </w:pPr>
                      <w:r>
                        <w:rPr>
                          <w:rFonts w:hint="eastAsia"/>
                          <w:sz w:val="18"/>
                          <w:szCs w:val="16"/>
                        </w:rPr>
                        <w:t>計画の認定，</w:t>
                      </w:r>
                    </w:p>
                    <w:p>
                      <w:pPr>
                        <w:spacing w:line="200" w:lineRule="exact"/>
                        <w:jc w:val="left"/>
                        <w:rPr>
                          <w:sz w:val="18"/>
                          <w:szCs w:val="16"/>
                        </w:rPr>
                      </w:pPr>
                      <w:r>
                        <w:rPr>
                          <w:rFonts w:hint="eastAsia"/>
                          <w:sz w:val="18"/>
                          <w:szCs w:val="16"/>
                        </w:rPr>
                        <w:t>確認事務</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4912522</wp:posOffset>
                </wp:positionH>
                <wp:positionV relativeFrom="paragraph">
                  <wp:posOffset>47625</wp:posOffset>
                </wp:positionV>
                <wp:extent cx="996861" cy="710063"/>
                <wp:effectExtent l="38100" t="19050" r="0" b="33020"/>
                <wp:wrapNone/>
                <wp:docPr id="11" name="上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861" cy="710063"/>
                        </a:xfrm>
                        <a:prstGeom prst="upDownArrow">
                          <a:avLst>
                            <a:gd name="adj1" fmla="val 50000"/>
                            <a:gd name="adj2" fmla="val 20000"/>
                          </a:avLst>
                        </a:prstGeom>
                        <a:solidFill>
                          <a:srgbClr val="FF0000">
                            <a:alpha val="10001"/>
                          </a:srgbClr>
                        </a:solidFill>
                        <a:ln w="12700"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D28A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1" o:spid="_x0000_s1026" type="#_x0000_t70" style="position:absolute;left:0;text-align:left;margin-left:386.8pt;margin-top:3.75pt;width:78.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" fillcolor="red" strokecolor="red" strokeweight="1pt">
                <v:fill opacity="6682f"/>
                <v:textbox inset="5.85pt,.7pt,5.85pt,.7pt"/>
              </v:shape>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4328795</wp:posOffset>
                </wp:positionH>
                <wp:positionV relativeFrom="paragraph">
                  <wp:posOffset>73025</wp:posOffset>
                </wp:positionV>
                <wp:extent cx="455295" cy="719455"/>
                <wp:effectExtent l="38100" t="0" r="20955" b="42545"/>
                <wp:wrapNone/>
                <wp:docPr id="48" name="下矢印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 cy="719455"/>
                        </a:xfrm>
                        <a:prstGeom prst="downArrow">
                          <a:avLst>
                            <a:gd name="adj1" fmla="val 50000"/>
                            <a:gd name="adj2" fmla="val 36192"/>
                          </a:avLst>
                        </a:prstGeom>
                        <a:solidFill>
                          <a:srgbClr val="CCCCFF">
                            <a:alpha val="20000"/>
                          </a:srgbClr>
                        </a:solidFill>
                        <a:ln w="19050" algn="ctr">
                          <a:solidFill>
                            <a:srgbClr val="9966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1BC36" id="下矢印 48" o:spid="_x0000_s1026" type="#_x0000_t67" style="position:absolute;left:0;text-align:left;margin-left:340.85pt;margin-top:5.75pt;width:35.85pt;height:5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" adj="16653" fillcolor="#ccf" strokecolor="#96f" strokeweight="1.5pt">
                <v:fill opacity="13107f"/>
                <v:textbox inset="5.85pt,.7pt,5.85pt,.7pt"/>
              </v:shape>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4416425</wp:posOffset>
                </wp:positionH>
                <wp:positionV relativeFrom="paragraph">
                  <wp:posOffset>84455</wp:posOffset>
                </wp:positionV>
                <wp:extent cx="262890" cy="63563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635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140" w:lineRule="exact"/>
                              <w:jc w:val="center"/>
                              <w:rPr>
                                <w:sz w:val="16"/>
                                <w:szCs w:val="12"/>
                              </w:rPr>
                            </w:pPr>
                            <w:r>
                              <w:rPr>
                                <w:rFonts w:hint="eastAsia"/>
                                <w:sz w:val="16"/>
                                <w:szCs w:val="12"/>
                              </w:rPr>
                              <w:t>交付金交付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45" type="#_x0000_t202" style="position:absolute;left:0;text-align:left;margin-left:347.75pt;margin-top:6.65pt;width:20.7pt;height:5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" filled="f" stroked="f" strokeweight="1pt">
                <v:textbox style="layout-flow:vertical-ideographic" inset="5.85pt,.7pt,5.85pt,.7pt">
                  <w:txbxContent>
                    <w:p>
                      <w:pPr>
                        <w:spacing w:line="140" w:lineRule="exact"/>
                        <w:jc w:val="center"/>
                        <w:rPr>
                          <w:sz w:val="16"/>
                          <w:szCs w:val="12"/>
                        </w:rPr>
                      </w:pPr>
                      <w:r>
                        <w:rPr>
                          <w:rFonts w:hint="eastAsia"/>
                          <w:sz w:val="16"/>
                          <w:szCs w:val="12"/>
                        </w:rPr>
                        <w:t>交付金交付</w:t>
                      </w:r>
                    </w:p>
                  </w:txbxContent>
                </v:textbox>
              </v:shape>
            </w:pict>
          </mc:Fallback>
        </mc:AlternateContent>
      </w:r>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3783965</wp:posOffset>
                </wp:positionH>
                <wp:positionV relativeFrom="paragraph">
                  <wp:posOffset>63500</wp:posOffset>
                </wp:positionV>
                <wp:extent cx="431800" cy="719455"/>
                <wp:effectExtent l="19050" t="19050" r="44450" b="23495"/>
                <wp:wrapNone/>
                <wp:docPr id="50" name="下矢印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1800" cy="719455"/>
                        </a:xfrm>
                        <a:prstGeom prst="downArrow">
                          <a:avLst>
                            <a:gd name="adj1" fmla="val 50000"/>
                            <a:gd name="adj2" fmla="val 41787"/>
                          </a:avLst>
                        </a:prstGeom>
                        <a:solidFill>
                          <a:srgbClr val="FF9900">
                            <a:alpha val="30000"/>
                          </a:srgbClr>
                        </a:solidFill>
                        <a:ln w="12700" algn="ctr">
                          <a:solidFill>
                            <a:srgbClr val="FF99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F7D01" id="下矢印 50" o:spid="_x0000_s1026" type="#_x0000_t67" style="position:absolute;left:0;text-align:left;margin-left:297.95pt;margin-top:5pt;width:34pt;height:56.6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" adj="16183" fillcolor="#f90" strokecolor="#f90" strokeweight="1pt">
                <v:fill opacity="19789f"/>
                <v:textbox inset="5.85pt,.7pt,5.85pt,.7pt"/>
              </v:shape>
            </w:pict>
          </mc:Fallback>
        </mc:AlternateContent>
      </w:r>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3833968</wp:posOffset>
                </wp:positionH>
                <wp:positionV relativeFrom="paragraph">
                  <wp:posOffset>161925</wp:posOffset>
                </wp:positionV>
                <wp:extent cx="316230" cy="561975"/>
                <wp:effectExtent l="0" t="0" r="0" b="952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spacing w:line="200" w:lineRule="exact"/>
                              <w:rPr>
                                <w:sz w:val="16"/>
                                <w:szCs w:val="16"/>
                              </w:rPr>
                            </w:pPr>
                            <w:r>
                              <w:rPr>
                                <w:rFonts w:hint="eastAsia"/>
                                <w:sz w:val="16"/>
                                <w:szCs w:val="16"/>
                              </w:rPr>
                              <w:t>申請・報告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46" type="#_x0000_t202" style="position:absolute;left:0;text-align:left;margin-left:301.9pt;margin-top:12.75pt;width:24.9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" filled="f" stroked="f" strokeweight="1pt">
                <v:textbox style="layout-flow:vertical-ideographic" inset="5.85pt,.7pt,5.85pt,.7pt">
                  <w:txbxContent>
                    <w:p>
                      <w:pPr>
                        <w:spacing w:line="200" w:lineRule="exact"/>
                        <w:rPr>
                          <w:sz w:val="16"/>
                          <w:szCs w:val="16"/>
                        </w:rPr>
                      </w:pPr>
                      <w:r>
                        <w:rPr>
                          <w:rFonts w:hint="eastAsia"/>
                          <w:sz w:val="16"/>
                          <w:szCs w:val="16"/>
                        </w:rPr>
                        <w:t>申請・報告</w:t>
                      </w:r>
                    </w:p>
                  </w:txbxContent>
                </v:textbox>
              </v:shape>
            </w:pict>
          </mc:Fallback>
        </mc:AlternateContent>
      </w:r>
    </w:p>
    <w:p/>
    <w:p/>
    <w:p/>
    <w:p>
      <w:r>
        <w:rPr>
          <w:noProof/>
        </w:rPr>
        <mc:AlternateContent>
          <mc:Choice Requires="wpg">
            <w:drawing>
              <wp:anchor distT="0" distB="0" distL="114300" distR="114300" simplePos="0" relativeHeight="251670528" behindDoc="0" locked="0" layoutInCell="1" allowOverlap="1">
                <wp:simplePos x="0" y="0"/>
                <wp:positionH relativeFrom="column">
                  <wp:posOffset>256481</wp:posOffset>
                </wp:positionH>
                <wp:positionV relativeFrom="paragraph">
                  <wp:posOffset>113370</wp:posOffset>
                </wp:positionV>
                <wp:extent cx="5698092" cy="935665"/>
                <wp:effectExtent l="0" t="0" r="17145" b="1714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092" cy="935665"/>
                          <a:chOff x="1927" y="9000"/>
                          <a:chExt cx="8486" cy="1122"/>
                        </a:xfrm>
                      </wpg:grpSpPr>
                      <wps:wsp>
                        <wps:cNvPr id="3" name="AutoShape 18"/>
                        <wps:cNvSpPr>
                          <a:spLocks noChangeArrowheads="1"/>
                        </wps:cNvSpPr>
                        <wps:spPr bwMode="auto">
                          <a:xfrm>
                            <a:off x="1927" y="9000"/>
                            <a:ext cx="8486" cy="1122"/>
                          </a:xfrm>
                          <a:prstGeom prst="roundRect">
                            <a:avLst>
                              <a:gd name="adj" fmla="val 16667"/>
                            </a:avLst>
                          </a:prstGeom>
                          <a:noFill/>
                          <a:ln w="190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19"/>
                        <wps:cNvSpPr txBox="1">
                          <a:spLocks noChangeArrowheads="1"/>
                        </wps:cNvSpPr>
                        <wps:spPr bwMode="auto">
                          <a:xfrm>
                            <a:off x="2719" y="9085"/>
                            <a:ext cx="6949" cy="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jc w:val="center"/>
                                <w:rPr>
                                  <w:rFonts w:ascii="ＭＳ ゴシック" w:eastAsia="ＭＳ ゴシック" w:hAnsi="ＭＳ 明朝"/>
                                  <w:sz w:val="20"/>
                                  <w:szCs w:val="20"/>
                                </w:rPr>
                              </w:pPr>
                              <w:r>
                                <w:rPr>
                                  <w:rFonts w:ascii="ＭＳ ゴシック" w:eastAsia="ＭＳ ゴシック" w:hAnsi="ＭＳ 明朝" w:hint="eastAsia"/>
                                  <w:sz w:val="20"/>
                                  <w:szCs w:val="20"/>
                                </w:rPr>
                                <w:t>活動組織及び広域活動組織</w:t>
                              </w:r>
                            </w:p>
                            <w:p>
                              <w:pPr>
                                <w:jc w:val="center"/>
                                <w:rPr>
                                  <w:rFonts w:ascii="ＭＳ ゴシック" w:eastAsia="ＭＳ ゴシック" w:hAnsi="ＭＳ 明朝"/>
                                  <w:sz w:val="20"/>
                                  <w:szCs w:val="20"/>
                                </w:rPr>
                              </w:pPr>
                            </w:p>
                            <w:p>
                              <w:pPr>
                                <w:spacing w:line="200" w:lineRule="exact"/>
                                <w:ind w:firstLineChars="1714" w:firstLine="2742"/>
                                <w:rPr>
                                  <w:rFonts w:hAnsi="ＭＳ 明朝"/>
                                  <w:sz w:val="16"/>
                                  <w:szCs w:val="16"/>
                                </w:rPr>
                              </w:pPr>
                              <w:r>
                                <w:rPr>
                                  <w:rFonts w:hAnsi="ＭＳ 明朝" w:hint="eastAsia"/>
                                  <w:sz w:val="16"/>
                                  <w:szCs w:val="16"/>
                                </w:rPr>
                                <w:t>農地維持及び資源向上の実施</w:t>
                              </w:r>
                            </w:p>
                          </w:txbxContent>
                        </wps:txbx>
                        <wps:bodyPr rot="0" vert="horz" wrap="square" lIns="74295" tIns="8890" rIns="74295" bIns="8890" anchor="t" anchorCtr="0" upright="1">
                          <a:noAutofit/>
                        </wps:bodyPr>
                      </wps:wsp>
                    </wpg:wgp>
                  </a:graphicData>
                </a:graphic>
              </wp:anchor>
            </w:drawing>
          </mc:Choice>
          <mc:Fallback>
            <w:pict>
              <v:group id="Group 17" o:spid="_x0000_s1047" style="position:absolute;left:0;text-align:left;margin-left:20.2pt;margin-top:8.95pt;width:448.65pt;height:73.65pt;z-index:251670528" coordorigin="1927,9000" coordsize="848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">
                <v:roundrect id="AutoShape 18" o:spid="_x0000_s1048" style="position:absolute;left:1927;top:9000;width:8486;height:11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" filled="f" strokeweight="1.5pt">
                  <v:textbox inset="5.85pt,.7pt,5.85pt,.7pt"/>
                </v:roundrect>
                <v:shape id="Text Box 19" o:spid="_x0000_s1049" type="#_x0000_t202" style="position:absolute;left:2719;top:9085;width:6949;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" filled="f" stroked="f" strokeweight="1pt">
                  <v:textbox inset="5.85pt,.7pt,5.85pt,.7pt">
                    <w:txbxContent>
                      <w:p>
                        <w:pPr>
                          <w:jc w:val="center"/>
                          <w:rPr>
                            <w:rFonts w:ascii="ＭＳ ゴシック" w:eastAsia="ＭＳ ゴシック" w:hAnsi="ＭＳ 明朝"/>
                            <w:sz w:val="20"/>
                            <w:szCs w:val="20"/>
                          </w:rPr>
                        </w:pPr>
                        <w:r>
                          <w:rPr>
                            <w:rFonts w:ascii="ＭＳ ゴシック" w:eastAsia="ＭＳ ゴシック" w:hAnsi="ＭＳ 明朝" w:hint="eastAsia"/>
                            <w:sz w:val="20"/>
                            <w:szCs w:val="20"/>
                          </w:rPr>
                          <w:t>活動組織及び広域活動組織</w:t>
                        </w:r>
                      </w:p>
                      <w:p>
                        <w:pPr>
                          <w:jc w:val="center"/>
                          <w:rPr>
                            <w:rFonts w:ascii="ＭＳ ゴシック" w:eastAsia="ＭＳ ゴシック" w:hAnsi="ＭＳ 明朝"/>
                            <w:sz w:val="20"/>
                            <w:szCs w:val="20"/>
                          </w:rPr>
                        </w:pPr>
                      </w:p>
                      <w:p>
                        <w:pPr>
                          <w:spacing w:line="200" w:lineRule="exact"/>
                          <w:ind w:firstLineChars="1714" w:firstLine="2742"/>
                          <w:rPr>
                            <w:rFonts w:hAnsi="ＭＳ 明朝"/>
                            <w:sz w:val="16"/>
                            <w:szCs w:val="16"/>
                          </w:rPr>
                        </w:pPr>
                        <w:r>
                          <w:rPr>
                            <w:rFonts w:hAnsi="ＭＳ 明朝" w:hint="eastAsia"/>
                            <w:sz w:val="16"/>
                            <w:szCs w:val="16"/>
                          </w:rPr>
                          <w:t>農地維持及び資源向上の実施</w:t>
                        </w:r>
                      </w:p>
                    </w:txbxContent>
                  </v:textbox>
                </v:shape>
              </v:group>
            </w:pict>
          </mc:Fallback>
        </mc:AlternateContent>
      </w:r>
    </w:p>
    <w:p/>
    <w:p>
      <w:r>
        <w:rPr>
          <w:noProof/>
        </w:rPr>
        <mc:AlternateContent>
          <mc:Choice Requires="wps">
            <w:drawing>
              <wp:anchor distT="0" distB="0" distL="114300" distR="114300" simplePos="0" relativeHeight="251671552" behindDoc="0" locked="0" layoutInCell="1" allowOverlap="1">
                <wp:simplePos x="0" y="0"/>
                <wp:positionH relativeFrom="column">
                  <wp:posOffset>2181595</wp:posOffset>
                </wp:positionH>
                <wp:positionV relativeFrom="paragraph">
                  <wp:posOffset>124312</wp:posOffset>
                </wp:positionV>
                <wp:extent cx="2037239" cy="200142"/>
                <wp:effectExtent l="0" t="0" r="20320" b="285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239" cy="200142"/>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anchor>
            </w:drawing>
          </mc:Choice>
          <mc:Fallback>
            <w:pict>
              <v:shape w14:anchorId="244ACCC1" id="AutoShape 20" o:spid="_x0000_s1026" type="#_x0000_t185" style="position:absolute;left:0;text-align:left;margin-left:171.8pt;margin-top:9.8pt;width:160.4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" strokeweight=".5pt">
                <v:textbox inset="5.85pt,.7pt,5.85pt,.7pt"/>
              </v:shape>
            </w:pict>
          </mc:Fallback>
        </mc:AlternateContent>
      </w:r>
    </w:p>
    <w:p/>
    <w:p/>
    <w:p/>
    <w:p/>
    <w:p/>
    <w:p/>
    <w:p>
      <w:pPr>
        <w:widowControl/>
        <w:jc w:val="left"/>
      </w:pPr>
      <w:r>
        <w:br w:type="page"/>
      </w:r>
    </w:p>
    <w:p>
      <w:r>
        <w:rPr>
          <w:rFonts w:hint="eastAsia"/>
        </w:rPr>
        <w:lastRenderedPageBreak/>
        <w:t>(</w:t>
      </w:r>
      <w:r>
        <w:rPr>
          <w:rFonts w:hint="eastAsia"/>
        </w:rPr>
        <w:t>別紙</w:t>
      </w:r>
      <w:r>
        <w:rPr>
          <w:rFonts w:hint="eastAsia"/>
        </w:rPr>
        <w:t>)</w:t>
      </w:r>
    </w:p>
    <w:p>
      <w:r>
        <w:rPr>
          <w:rFonts w:hint="eastAsia"/>
          <w:b/>
        </w:rPr>
        <w:t>市町村一覧</w:t>
      </w:r>
    </w:p>
    <w:p/>
    <w:p/>
    <w:tbl>
      <w:tblPr>
        <w:tblpPr w:leftFromText="142" w:rightFromText="142" w:horzAnchor="margin" w:tblpXSpec="center" w:tblpY="840"/>
        <w:tblOverlap w:val="neve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7"/>
        <w:gridCol w:w="4387"/>
      </w:tblGrid>
      <w:tr>
        <w:tc>
          <w:tcPr>
            <w:tcW w:w="8774" w:type="dxa"/>
            <w:gridSpan w:val="2"/>
            <w:tcBorders>
              <w:top w:val="double" w:sz="4" w:space="0" w:color="auto"/>
              <w:left w:val="double" w:sz="4" w:space="0" w:color="auto"/>
              <w:bottom w:val="double" w:sz="4" w:space="0" w:color="auto"/>
              <w:right w:val="double" w:sz="4" w:space="0" w:color="auto"/>
            </w:tcBorders>
            <w:shd w:val="clear" w:color="auto" w:fill="auto"/>
          </w:tcPr>
          <w:p>
            <w:pPr>
              <w:jc w:val="center"/>
            </w:pPr>
            <w:r>
              <w:rPr>
                <w:rFonts w:hint="eastAsia"/>
              </w:rPr>
              <w:t>市町村名</w:t>
            </w:r>
            <w:r>
              <w:rPr>
                <w:rFonts w:hint="eastAsia"/>
                <w:sz w:val="20"/>
                <w:szCs w:val="20"/>
              </w:rPr>
              <w:t>（※行政順）</w:t>
            </w:r>
          </w:p>
        </w:tc>
      </w:tr>
      <w:tr>
        <w:tc>
          <w:tcPr>
            <w:tcW w:w="4387" w:type="dxa"/>
            <w:tcBorders>
              <w:top w:val="double" w:sz="4" w:space="0" w:color="auto"/>
              <w:left w:val="double" w:sz="4" w:space="0" w:color="auto"/>
            </w:tcBorders>
            <w:shd w:val="clear" w:color="auto" w:fill="auto"/>
            <w:vAlign w:val="center"/>
          </w:tcPr>
          <w:p>
            <w:r>
              <w:rPr>
                <w:rFonts w:hint="eastAsia"/>
              </w:rPr>
              <w:t>水戸市</w:t>
            </w:r>
          </w:p>
        </w:tc>
        <w:tc>
          <w:tcPr>
            <w:tcW w:w="4387" w:type="dxa"/>
            <w:tcBorders>
              <w:top w:val="double" w:sz="4" w:space="0" w:color="auto"/>
              <w:right w:val="double" w:sz="4" w:space="0" w:color="auto"/>
            </w:tcBorders>
            <w:shd w:val="clear" w:color="auto" w:fill="auto"/>
            <w:vAlign w:val="center"/>
          </w:tcPr>
          <w:p>
            <w:r>
              <w:rPr>
                <w:rFonts w:hint="eastAsia"/>
              </w:rPr>
              <w:t>小美玉市</w:t>
            </w:r>
          </w:p>
        </w:tc>
      </w:tr>
      <w:tr>
        <w:tc>
          <w:tcPr>
            <w:tcW w:w="4387" w:type="dxa"/>
            <w:tcBorders>
              <w:left w:val="double" w:sz="4" w:space="0" w:color="auto"/>
            </w:tcBorders>
            <w:shd w:val="clear" w:color="auto" w:fill="auto"/>
            <w:vAlign w:val="center"/>
          </w:tcPr>
          <w:p>
            <w:r>
              <w:rPr>
                <w:rFonts w:hint="eastAsia"/>
              </w:rPr>
              <w:t>日立市</w:t>
            </w:r>
          </w:p>
        </w:tc>
        <w:tc>
          <w:tcPr>
            <w:tcW w:w="4387" w:type="dxa"/>
            <w:tcBorders>
              <w:right w:val="double" w:sz="4" w:space="0" w:color="auto"/>
            </w:tcBorders>
            <w:shd w:val="clear" w:color="auto" w:fill="auto"/>
            <w:vAlign w:val="center"/>
          </w:tcPr>
          <w:p>
            <w:r>
              <w:rPr>
                <w:rFonts w:hint="eastAsia"/>
              </w:rPr>
              <w:t>茨城町</w:t>
            </w:r>
          </w:p>
        </w:tc>
      </w:tr>
      <w:tr>
        <w:tc>
          <w:tcPr>
            <w:tcW w:w="4387" w:type="dxa"/>
            <w:tcBorders>
              <w:left w:val="double" w:sz="4" w:space="0" w:color="auto"/>
            </w:tcBorders>
            <w:shd w:val="clear" w:color="auto" w:fill="auto"/>
            <w:vAlign w:val="center"/>
          </w:tcPr>
          <w:p>
            <w:r>
              <w:rPr>
                <w:rFonts w:hint="eastAsia"/>
              </w:rPr>
              <w:t>土浦市</w:t>
            </w:r>
          </w:p>
        </w:tc>
        <w:tc>
          <w:tcPr>
            <w:tcW w:w="4387" w:type="dxa"/>
            <w:tcBorders>
              <w:right w:val="double" w:sz="4" w:space="0" w:color="auto"/>
            </w:tcBorders>
            <w:shd w:val="clear" w:color="auto" w:fill="auto"/>
            <w:vAlign w:val="center"/>
          </w:tcPr>
          <w:p>
            <w:r>
              <w:rPr>
                <w:rFonts w:hint="eastAsia"/>
              </w:rPr>
              <w:t>大洗町</w:t>
            </w:r>
          </w:p>
        </w:tc>
      </w:tr>
      <w:tr>
        <w:tc>
          <w:tcPr>
            <w:tcW w:w="4387" w:type="dxa"/>
            <w:tcBorders>
              <w:left w:val="double" w:sz="4" w:space="0" w:color="auto"/>
            </w:tcBorders>
            <w:shd w:val="clear" w:color="auto" w:fill="auto"/>
            <w:vAlign w:val="center"/>
          </w:tcPr>
          <w:p>
            <w:r>
              <w:rPr>
                <w:rFonts w:hint="eastAsia"/>
              </w:rPr>
              <w:t>古河市</w:t>
            </w:r>
          </w:p>
        </w:tc>
        <w:tc>
          <w:tcPr>
            <w:tcW w:w="4387" w:type="dxa"/>
            <w:tcBorders>
              <w:right w:val="double" w:sz="4" w:space="0" w:color="auto"/>
            </w:tcBorders>
            <w:shd w:val="clear" w:color="auto" w:fill="auto"/>
            <w:vAlign w:val="center"/>
          </w:tcPr>
          <w:p>
            <w:r>
              <w:rPr>
                <w:rFonts w:hint="eastAsia"/>
              </w:rPr>
              <w:t>城里町</w:t>
            </w:r>
          </w:p>
        </w:tc>
      </w:tr>
      <w:tr>
        <w:tc>
          <w:tcPr>
            <w:tcW w:w="4387" w:type="dxa"/>
            <w:tcBorders>
              <w:left w:val="double" w:sz="4" w:space="0" w:color="auto"/>
            </w:tcBorders>
            <w:shd w:val="clear" w:color="auto" w:fill="auto"/>
            <w:vAlign w:val="center"/>
          </w:tcPr>
          <w:p>
            <w:r>
              <w:rPr>
                <w:rFonts w:hint="eastAsia"/>
              </w:rPr>
              <w:t>石岡市</w:t>
            </w:r>
          </w:p>
        </w:tc>
        <w:tc>
          <w:tcPr>
            <w:tcW w:w="4387" w:type="dxa"/>
            <w:tcBorders>
              <w:right w:val="double" w:sz="4" w:space="0" w:color="auto"/>
            </w:tcBorders>
            <w:shd w:val="clear" w:color="auto" w:fill="auto"/>
            <w:vAlign w:val="center"/>
          </w:tcPr>
          <w:p>
            <w:r>
              <w:rPr>
                <w:rFonts w:hint="eastAsia"/>
              </w:rPr>
              <w:t>東海村</w:t>
            </w:r>
          </w:p>
        </w:tc>
      </w:tr>
      <w:tr>
        <w:tc>
          <w:tcPr>
            <w:tcW w:w="4387" w:type="dxa"/>
            <w:tcBorders>
              <w:left w:val="double" w:sz="4" w:space="0" w:color="auto"/>
            </w:tcBorders>
            <w:shd w:val="clear" w:color="auto" w:fill="auto"/>
            <w:vAlign w:val="center"/>
          </w:tcPr>
          <w:p>
            <w:r>
              <w:rPr>
                <w:rFonts w:hint="eastAsia"/>
              </w:rPr>
              <w:t>結城市</w:t>
            </w:r>
          </w:p>
        </w:tc>
        <w:tc>
          <w:tcPr>
            <w:tcW w:w="4387" w:type="dxa"/>
            <w:tcBorders>
              <w:right w:val="double" w:sz="4" w:space="0" w:color="auto"/>
            </w:tcBorders>
            <w:shd w:val="clear" w:color="auto" w:fill="auto"/>
            <w:vAlign w:val="center"/>
          </w:tcPr>
          <w:p>
            <w:r>
              <w:rPr>
                <w:rFonts w:hint="eastAsia"/>
              </w:rPr>
              <w:t>大子町</w:t>
            </w:r>
          </w:p>
        </w:tc>
      </w:tr>
      <w:tr>
        <w:tc>
          <w:tcPr>
            <w:tcW w:w="4387" w:type="dxa"/>
            <w:tcBorders>
              <w:left w:val="double" w:sz="4" w:space="0" w:color="auto"/>
            </w:tcBorders>
            <w:shd w:val="clear" w:color="auto" w:fill="auto"/>
            <w:vAlign w:val="center"/>
          </w:tcPr>
          <w:p>
            <w:r>
              <w:rPr>
                <w:rFonts w:hint="eastAsia"/>
              </w:rPr>
              <w:t>龍ケ崎市</w:t>
            </w:r>
          </w:p>
        </w:tc>
        <w:tc>
          <w:tcPr>
            <w:tcW w:w="4387" w:type="dxa"/>
            <w:tcBorders>
              <w:right w:val="double" w:sz="4" w:space="0" w:color="auto"/>
            </w:tcBorders>
            <w:shd w:val="clear" w:color="auto" w:fill="auto"/>
            <w:vAlign w:val="center"/>
          </w:tcPr>
          <w:p>
            <w:r>
              <w:rPr>
                <w:rFonts w:hint="eastAsia"/>
              </w:rPr>
              <w:t>美浦村</w:t>
            </w:r>
          </w:p>
        </w:tc>
      </w:tr>
      <w:tr>
        <w:tc>
          <w:tcPr>
            <w:tcW w:w="4387" w:type="dxa"/>
            <w:tcBorders>
              <w:left w:val="double" w:sz="4" w:space="0" w:color="auto"/>
            </w:tcBorders>
            <w:shd w:val="clear" w:color="auto" w:fill="auto"/>
            <w:vAlign w:val="center"/>
          </w:tcPr>
          <w:p>
            <w:r>
              <w:rPr>
                <w:rFonts w:hint="eastAsia"/>
              </w:rPr>
              <w:t>下妻市</w:t>
            </w:r>
          </w:p>
        </w:tc>
        <w:tc>
          <w:tcPr>
            <w:tcW w:w="4387" w:type="dxa"/>
            <w:tcBorders>
              <w:right w:val="double" w:sz="4" w:space="0" w:color="auto"/>
            </w:tcBorders>
            <w:shd w:val="clear" w:color="auto" w:fill="auto"/>
            <w:vAlign w:val="center"/>
          </w:tcPr>
          <w:p>
            <w:r>
              <w:rPr>
                <w:rFonts w:hint="eastAsia"/>
              </w:rPr>
              <w:t>阿見町</w:t>
            </w:r>
          </w:p>
        </w:tc>
      </w:tr>
      <w:tr>
        <w:tc>
          <w:tcPr>
            <w:tcW w:w="4387" w:type="dxa"/>
            <w:tcBorders>
              <w:left w:val="double" w:sz="4" w:space="0" w:color="auto"/>
            </w:tcBorders>
            <w:shd w:val="clear" w:color="auto" w:fill="auto"/>
            <w:vAlign w:val="center"/>
          </w:tcPr>
          <w:p>
            <w:r>
              <w:rPr>
                <w:rFonts w:hint="eastAsia"/>
              </w:rPr>
              <w:t>常総市</w:t>
            </w:r>
          </w:p>
        </w:tc>
        <w:tc>
          <w:tcPr>
            <w:tcW w:w="4387" w:type="dxa"/>
            <w:tcBorders>
              <w:right w:val="double" w:sz="4" w:space="0" w:color="auto"/>
            </w:tcBorders>
            <w:shd w:val="clear" w:color="auto" w:fill="auto"/>
            <w:vAlign w:val="center"/>
          </w:tcPr>
          <w:p>
            <w:r>
              <w:rPr>
                <w:rFonts w:hint="eastAsia"/>
              </w:rPr>
              <w:t>河内町</w:t>
            </w:r>
          </w:p>
        </w:tc>
      </w:tr>
      <w:tr>
        <w:tc>
          <w:tcPr>
            <w:tcW w:w="4387" w:type="dxa"/>
            <w:tcBorders>
              <w:left w:val="double" w:sz="4" w:space="0" w:color="auto"/>
            </w:tcBorders>
            <w:shd w:val="clear" w:color="auto" w:fill="auto"/>
            <w:vAlign w:val="center"/>
          </w:tcPr>
          <w:p>
            <w:r>
              <w:rPr>
                <w:rFonts w:hint="eastAsia"/>
              </w:rPr>
              <w:t>常陸太田市</w:t>
            </w:r>
          </w:p>
        </w:tc>
        <w:tc>
          <w:tcPr>
            <w:tcW w:w="4387" w:type="dxa"/>
            <w:tcBorders>
              <w:right w:val="double" w:sz="4" w:space="0" w:color="auto"/>
            </w:tcBorders>
            <w:shd w:val="clear" w:color="auto" w:fill="auto"/>
            <w:vAlign w:val="center"/>
          </w:tcPr>
          <w:p>
            <w:r>
              <w:rPr>
                <w:rFonts w:hint="eastAsia"/>
              </w:rPr>
              <w:t>八千代町</w:t>
            </w:r>
          </w:p>
        </w:tc>
      </w:tr>
      <w:tr>
        <w:tc>
          <w:tcPr>
            <w:tcW w:w="4387" w:type="dxa"/>
            <w:tcBorders>
              <w:left w:val="double" w:sz="4" w:space="0" w:color="auto"/>
            </w:tcBorders>
            <w:shd w:val="clear" w:color="auto" w:fill="auto"/>
            <w:vAlign w:val="center"/>
          </w:tcPr>
          <w:p>
            <w:r>
              <w:rPr>
                <w:rFonts w:hint="eastAsia"/>
              </w:rPr>
              <w:t>高萩市</w:t>
            </w:r>
          </w:p>
        </w:tc>
        <w:tc>
          <w:tcPr>
            <w:tcW w:w="4387" w:type="dxa"/>
            <w:tcBorders>
              <w:right w:val="double" w:sz="4" w:space="0" w:color="auto"/>
            </w:tcBorders>
            <w:shd w:val="clear" w:color="auto" w:fill="auto"/>
            <w:vAlign w:val="center"/>
          </w:tcPr>
          <w:p>
            <w:r>
              <w:rPr>
                <w:rFonts w:hint="eastAsia"/>
              </w:rPr>
              <w:t>五霞町</w:t>
            </w:r>
          </w:p>
        </w:tc>
      </w:tr>
      <w:tr>
        <w:tc>
          <w:tcPr>
            <w:tcW w:w="4387" w:type="dxa"/>
            <w:tcBorders>
              <w:left w:val="double" w:sz="4" w:space="0" w:color="auto"/>
            </w:tcBorders>
            <w:shd w:val="clear" w:color="auto" w:fill="auto"/>
            <w:vAlign w:val="center"/>
          </w:tcPr>
          <w:p>
            <w:r>
              <w:rPr>
                <w:rFonts w:hint="eastAsia"/>
              </w:rPr>
              <w:t>北茨城市</w:t>
            </w:r>
          </w:p>
        </w:tc>
        <w:tc>
          <w:tcPr>
            <w:tcW w:w="4387" w:type="dxa"/>
            <w:tcBorders>
              <w:right w:val="double" w:sz="4" w:space="0" w:color="auto"/>
            </w:tcBorders>
            <w:shd w:val="clear" w:color="auto" w:fill="auto"/>
            <w:vAlign w:val="center"/>
          </w:tcPr>
          <w:p>
            <w:r>
              <w:rPr>
                <w:rFonts w:hint="eastAsia"/>
              </w:rPr>
              <w:t>境町</w:t>
            </w:r>
          </w:p>
        </w:tc>
      </w:tr>
      <w:tr>
        <w:tc>
          <w:tcPr>
            <w:tcW w:w="4387" w:type="dxa"/>
            <w:tcBorders>
              <w:left w:val="double" w:sz="4" w:space="0" w:color="auto"/>
            </w:tcBorders>
            <w:shd w:val="clear" w:color="auto" w:fill="auto"/>
            <w:vAlign w:val="center"/>
          </w:tcPr>
          <w:p>
            <w:r>
              <w:rPr>
                <w:rFonts w:hint="eastAsia"/>
              </w:rPr>
              <w:t>笠間市</w:t>
            </w:r>
          </w:p>
        </w:tc>
        <w:tc>
          <w:tcPr>
            <w:tcW w:w="4387" w:type="dxa"/>
            <w:tcBorders>
              <w:right w:val="double" w:sz="4" w:space="0" w:color="auto"/>
            </w:tcBorders>
            <w:shd w:val="clear" w:color="auto" w:fill="auto"/>
            <w:vAlign w:val="center"/>
          </w:tcPr>
          <w:p>
            <w:r>
              <w:rPr>
                <w:rFonts w:hint="eastAsia"/>
              </w:rPr>
              <w:t>利根町</w:t>
            </w:r>
          </w:p>
        </w:tc>
      </w:tr>
      <w:tr>
        <w:tc>
          <w:tcPr>
            <w:tcW w:w="4387" w:type="dxa"/>
            <w:tcBorders>
              <w:left w:val="double" w:sz="4" w:space="0" w:color="auto"/>
            </w:tcBorders>
            <w:shd w:val="clear" w:color="auto" w:fill="auto"/>
            <w:vAlign w:val="center"/>
          </w:tcPr>
          <w:p>
            <w:r>
              <w:rPr>
                <w:rFonts w:hint="eastAsia"/>
              </w:rPr>
              <w:t>取手市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牛久市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つくば市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ひたちなか市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鹿嶋市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潮来市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守谷市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常陸大宮市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那珂市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筑西市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坂東市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稲敷市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かすみがうら市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桜川市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神栖市</w:t>
            </w:r>
          </w:p>
        </w:tc>
        <w:tc>
          <w:tcPr>
            <w:tcW w:w="4387" w:type="dxa"/>
            <w:tcBorders>
              <w:right w:val="double" w:sz="4" w:space="0" w:color="auto"/>
            </w:tcBorders>
            <w:shd w:val="clear" w:color="auto" w:fill="auto"/>
            <w:vAlign w:val="center"/>
          </w:tcPr>
          <w:p/>
        </w:tc>
      </w:tr>
      <w:tr>
        <w:tc>
          <w:tcPr>
            <w:tcW w:w="4387" w:type="dxa"/>
            <w:tcBorders>
              <w:left w:val="double" w:sz="4" w:space="0" w:color="auto"/>
            </w:tcBorders>
            <w:shd w:val="clear" w:color="auto" w:fill="auto"/>
            <w:vAlign w:val="center"/>
          </w:tcPr>
          <w:p>
            <w:r>
              <w:rPr>
                <w:rFonts w:hint="eastAsia"/>
              </w:rPr>
              <w:t>行方市</w:t>
            </w:r>
          </w:p>
        </w:tc>
        <w:tc>
          <w:tcPr>
            <w:tcW w:w="4387" w:type="dxa"/>
            <w:tcBorders>
              <w:right w:val="double" w:sz="4" w:space="0" w:color="auto"/>
            </w:tcBorders>
            <w:shd w:val="clear" w:color="auto" w:fill="auto"/>
            <w:vAlign w:val="center"/>
          </w:tcPr>
          <w:p/>
        </w:tc>
      </w:tr>
      <w:tr>
        <w:trPr>
          <w:trHeight w:val="332"/>
        </w:trPr>
        <w:tc>
          <w:tcPr>
            <w:tcW w:w="4387" w:type="dxa"/>
            <w:tcBorders>
              <w:left w:val="double" w:sz="4" w:space="0" w:color="auto"/>
            </w:tcBorders>
            <w:shd w:val="clear" w:color="auto" w:fill="auto"/>
            <w:vAlign w:val="center"/>
          </w:tcPr>
          <w:p>
            <w:r>
              <w:rPr>
                <w:rFonts w:hint="eastAsia"/>
              </w:rPr>
              <w:t>鉾田市</w:t>
            </w:r>
          </w:p>
        </w:tc>
        <w:tc>
          <w:tcPr>
            <w:tcW w:w="4387" w:type="dxa"/>
            <w:tcBorders>
              <w:right w:val="double" w:sz="4" w:space="0" w:color="auto"/>
            </w:tcBorders>
            <w:shd w:val="clear" w:color="auto" w:fill="auto"/>
            <w:vAlign w:val="center"/>
          </w:tcPr>
          <w:p/>
        </w:tc>
      </w:tr>
      <w:tr>
        <w:tc>
          <w:tcPr>
            <w:tcW w:w="4387" w:type="dxa"/>
            <w:tcBorders>
              <w:left w:val="double" w:sz="4" w:space="0" w:color="auto"/>
              <w:bottom w:val="double" w:sz="4" w:space="0" w:color="auto"/>
            </w:tcBorders>
            <w:shd w:val="clear" w:color="auto" w:fill="auto"/>
            <w:vAlign w:val="center"/>
          </w:tcPr>
          <w:p>
            <w:r>
              <w:rPr>
                <w:rFonts w:hint="eastAsia"/>
              </w:rPr>
              <w:t>つくばみらい市</w:t>
            </w:r>
          </w:p>
        </w:tc>
        <w:tc>
          <w:tcPr>
            <w:tcW w:w="4387" w:type="dxa"/>
            <w:tcBorders>
              <w:bottom w:val="double" w:sz="4" w:space="0" w:color="auto"/>
              <w:right w:val="double" w:sz="4" w:space="0" w:color="auto"/>
            </w:tcBorders>
            <w:shd w:val="clear" w:color="auto" w:fill="auto"/>
            <w:vAlign w:val="center"/>
          </w:tcPr>
          <w:p/>
        </w:tc>
      </w:tr>
    </w:tbl>
    <w:p/>
    <w:sectPr>
      <w:headerReference w:type="default" r:id="rId9"/>
      <w:pgSz w:w="11906" w:h="16838"/>
      <w:pgMar w:top="1021" w:right="1304" w:bottom="851"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15:docId w15:val="{F1DADB66-0CCD-449E-8BC4-36984B91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unhideWhenUsed/>
    <w:pPr>
      <w:jc w:val="left"/>
    </w:pPr>
  </w:style>
  <w:style w:type="character" w:customStyle="1" w:styleId="aa">
    <w:name w:val="コメント文字列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Pr>
      <w:b/>
      <w:bCs/>
    </w:rPr>
  </w:style>
  <w:style w:type="character" w:customStyle="1" w:styleId="ae">
    <w:name w:val="コメント内容 (文字)"/>
    <w:basedOn w:val="aa"/>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FA17-A3C8-40A7-B3FC-6125DBDF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1360</Words>
  <Characters>7755</Characters>
  <Application>Plott Corporation</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政策企画部情報システム課</cp:lastModifiedBy>
  <cp:revision>8</cp:revision>
  <cp:lastPrinted>2022-08-28T23:39:00Z</cp:lastPrinted>
  <dcterms:created xsi:type="dcterms:W3CDTF">2022-06-22T01:02:00Z</dcterms:created>
  <dcterms:modified xsi:type="dcterms:W3CDTF">2023-08-31T08:27:00Z</dcterms:modified>
</cp:coreProperties>
</file>